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A4C7" w14:textId="42A28B71" w:rsidR="00387A40" w:rsidRPr="00AF6F64" w:rsidRDefault="00387A40" w:rsidP="00387A40">
      <w:pPr>
        <w:jc w:val="right"/>
        <w:rPr>
          <w:rFonts w:ascii="Arial" w:hAnsi="Arial" w:cs="Arial"/>
          <w:b/>
          <w:sz w:val="22"/>
          <w:szCs w:val="22"/>
        </w:rPr>
      </w:pPr>
      <w:r w:rsidRPr="00AF6F64">
        <w:rPr>
          <w:rFonts w:ascii="Arial" w:hAnsi="Arial" w:cs="Arial"/>
          <w:b/>
          <w:sz w:val="22"/>
          <w:szCs w:val="22"/>
        </w:rPr>
        <w:t>PRIJEDLOG</w:t>
      </w:r>
    </w:p>
    <w:p w14:paraId="545B394B" w14:textId="56330788" w:rsidR="00387A40" w:rsidRPr="003B3155" w:rsidRDefault="00387A40" w:rsidP="003B3155">
      <w:pPr>
        <w:ind w:firstLine="720"/>
        <w:jc w:val="both"/>
        <w:rPr>
          <w:rFonts w:ascii="Arial" w:hAnsi="Arial" w:cs="Arial"/>
          <w:b/>
          <w:color w:val="FF0000"/>
          <w:sz w:val="22"/>
          <w:szCs w:val="22"/>
        </w:rPr>
      </w:pPr>
      <w:r w:rsidRPr="00AF6F64">
        <w:rPr>
          <w:rFonts w:ascii="Arial" w:hAnsi="Arial" w:cs="Arial"/>
          <w:sz w:val="22"/>
          <w:szCs w:val="22"/>
        </w:rPr>
        <w:t>Temeljem članka 3</w:t>
      </w:r>
      <w:r w:rsidR="009A291B">
        <w:rPr>
          <w:rFonts w:ascii="Arial" w:hAnsi="Arial" w:cs="Arial"/>
          <w:sz w:val="22"/>
          <w:szCs w:val="22"/>
        </w:rPr>
        <w:t xml:space="preserve">. </w:t>
      </w:r>
      <w:r w:rsidRPr="00AF6F64">
        <w:rPr>
          <w:rFonts w:ascii="Arial" w:hAnsi="Arial" w:cs="Arial"/>
          <w:sz w:val="22"/>
          <w:szCs w:val="22"/>
        </w:rPr>
        <w:t xml:space="preserve"> Pravilnika o organizaciji i provedbi produženog boravka u osnovnoj školi (NN RH 62/19) i članka 2</w:t>
      </w:r>
      <w:r w:rsidR="00AF6F64" w:rsidRPr="00AF6F64">
        <w:rPr>
          <w:rFonts w:ascii="Arial" w:hAnsi="Arial" w:cs="Arial"/>
          <w:sz w:val="22"/>
          <w:szCs w:val="22"/>
        </w:rPr>
        <w:t>9</w:t>
      </w:r>
      <w:r w:rsidRPr="00AF6F64">
        <w:rPr>
          <w:rFonts w:ascii="Arial" w:hAnsi="Arial" w:cs="Arial"/>
          <w:sz w:val="22"/>
          <w:szCs w:val="22"/>
        </w:rPr>
        <w:t>. Statuta Grada Čakovca (Sl. gl. Grada Čakovca 1/2</w:t>
      </w:r>
      <w:r w:rsidR="00AF6F64" w:rsidRPr="00AF6F64">
        <w:rPr>
          <w:rFonts w:ascii="Arial" w:hAnsi="Arial" w:cs="Arial"/>
          <w:sz w:val="22"/>
          <w:szCs w:val="22"/>
        </w:rPr>
        <w:t>1</w:t>
      </w:r>
      <w:r w:rsidR="009A291B">
        <w:rPr>
          <w:rFonts w:ascii="Arial" w:hAnsi="Arial" w:cs="Arial"/>
          <w:sz w:val="22"/>
          <w:szCs w:val="22"/>
        </w:rPr>
        <w:t>, 2/22</w:t>
      </w:r>
      <w:r w:rsidRPr="00AF6F64">
        <w:rPr>
          <w:rFonts w:ascii="Arial" w:hAnsi="Arial" w:cs="Arial"/>
          <w:sz w:val="22"/>
          <w:szCs w:val="22"/>
        </w:rPr>
        <w:t>)</w:t>
      </w:r>
      <w:r w:rsidR="00AF6F64" w:rsidRPr="00AF6F64">
        <w:rPr>
          <w:rFonts w:ascii="Arial" w:hAnsi="Arial" w:cs="Arial"/>
          <w:sz w:val="22"/>
          <w:szCs w:val="22"/>
        </w:rPr>
        <w:t>,</w:t>
      </w:r>
      <w:r w:rsidRPr="00AF6F64">
        <w:rPr>
          <w:rFonts w:ascii="Arial" w:hAnsi="Arial" w:cs="Arial"/>
          <w:sz w:val="22"/>
          <w:szCs w:val="22"/>
        </w:rPr>
        <w:t xml:space="preserve"> Gradsko vijeće Grada Čakovca na svojoj __. sjednici održanoj _______ 202</w:t>
      </w:r>
      <w:r w:rsidR="009A291B">
        <w:rPr>
          <w:rFonts w:ascii="Arial" w:hAnsi="Arial" w:cs="Arial"/>
          <w:sz w:val="22"/>
          <w:szCs w:val="22"/>
        </w:rPr>
        <w:t>2</w:t>
      </w:r>
      <w:r w:rsidRPr="00AF6F64">
        <w:rPr>
          <w:rFonts w:ascii="Arial" w:hAnsi="Arial" w:cs="Arial"/>
          <w:sz w:val="22"/>
          <w:szCs w:val="22"/>
        </w:rPr>
        <w:t xml:space="preserve">., donijelo je sljedeću  </w:t>
      </w:r>
    </w:p>
    <w:p w14:paraId="24B539B9" w14:textId="57743324" w:rsidR="00387A40" w:rsidRPr="00AF6F64" w:rsidRDefault="00387A40" w:rsidP="00387A40">
      <w:pPr>
        <w:jc w:val="right"/>
        <w:rPr>
          <w:rFonts w:ascii="Arial" w:hAnsi="Arial" w:cs="Arial"/>
          <w:b/>
          <w:sz w:val="12"/>
          <w:szCs w:val="12"/>
        </w:rPr>
      </w:pPr>
    </w:p>
    <w:p w14:paraId="28F1D068" w14:textId="59B603C7" w:rsidR="00AF6F64" w:rsidRPr="00AF6F64" w:rsidRDefault="00387A40" w:rsidP="00387A40">
      <w:pPr>
        <w:jc w:val="center"/>
        <w:rPr>
          <w:rFonts w:ascii="Arial" w:hAnsi="Arial" w:cs="Arial"/>
          <w:b/>
          <w:sz w:val="28"/>
          <w:szCs w:val="28"/>
        </w:rPr>
      </w:pPr>
      <w:r w:rsidRPr="00AF6F64">
        <w:rPr>
          <w:rFonts w:ascii="Arial" w:hAnsi="Arial" w:cs="Arial"/>
          <w:b/>
          <w:sz w:val="28"/>
          <w:szCs w:val="28"/>
        </w:rPr>
        <w:t>O</w:t>
      </w:r>
      <w:r w:rsidR="00AF6F64">
        <w:rPr>
          <w:rFonts w:ascii="Arial" w:hAnsi="Arial" w:cs="Arial"/>
          <w:b/>
          <w:sz w:val="28"/>
          <w:szCs w:val="28"/>
        </w:rPr>
        <w:t xml:space="preserve"> </w:t>
      </w:r>
      <w:r w:rsidRPr="00AF6F64">
        <w:rPr>
          <w:rFonts w:ascii="Arial" w:hAnsi="Arial" w:cs="Arial"/>
          <w:b/>
          <w:sz w:val="28"/>
          <w:szCs w:val="28"/>
        </w:rPr>
        <w:t>D</w:t>
      </w:r>
      <w:r w:rsidR="00AF6F64">
        <w:rPr>
          <w:rFonts w:ascii="Arial" w:hAnsi="Arial" w:cs="Arial"/>
          <w:b/>
          <w:sz w:val="28"/>
          <w:szCs w:val="28"/>
        </w:rPr>
        <w:t xml:space="preserve"> </w:t>
      </w:r>
      <w:r w:rsidRPr="00AF6F64">
        <w:rPr>
          <w:rFonts w:ascii="Arial" w:hAnsi="Arial" w:cs="Arial"/>
          <w:b/>
          <w:sz w:val="28"/>
          <w:szCs w:val="28"/>
        </w:rPr>
        <w:t>L</w:t>
      </w:r>
      <w:r w:rsidR="00AF6F64">
        <w:rPr>
          <w:rFonts w:ascii="Arial" w:hAnsi="Arial" w:cs="Arial"/>
          <w:b/>
          <w:sz w:val="28"/>
          <w:szCs w:val="28"/>
        </w:rPr>
        <w:t xml:space="preserve"> </w:t>
      </w:r>
      <w:r w:rsidRPr="00AF6F64">
        <w:rPr>
          <w:rFonts w:ascii="Arial" w:hAnsi="Arial" w:cs="Arial"/>
          <w:b/>
          <w:sz w:val="28"/>
          <w:szCs w:val="28"/>
        </w:rPr>
        <w:t>U</w:t>
      </w:r>
      <w:r w:rsidR="00AF6F64">
        <w:rPr>
          <w:rFonts w:ascii="Arial" w:hAnsi="Arial" w:cs="Arial"/>
          <w:b/>
          <w:sz w:val="28"/>
          <w:szCs w:val="28"/>
        </w:rPr>
        <w:t xml:space="preserve"> </w:t>
      </w:r>
      <w:r w:rsidRPr="00AF6F64">
        <w:rPr>
          <w:rFonts w:ascii="Arial" w:hAnsi="Arial" w:cs="Arial"/>
          <w:b/>
          <w:sz w:val="28"/>
          <w:szCs w:val="28"/>
        </w:rPr>
        <w:t>K</w:t>
      </w:r>
      <w:r w:rsidR="00AF6F64">
        <w:rPr>
          <w:rFonts w:ascii="Arial" w:hAnsi="Arial" w:cs="Arial"/>
          <w:b/>
          <w:sz w:val="28"/>
          <w:szCs w:val="28"/>
        </w:rPr>
        <w:t xml:space="preserve"> </w:t>
      </w:r>
      <w:r w:rsidR="00AF6F64" w:rsidRPr="00AF6F64">
        <w:rPr>
          <w:rFonts w:ascii="Arial" w:hAnsi="Arial" w:cs="Arial"/>
          <w:b/>
          <w:sz w:val="28"/>
          <w:szCs w:val="28"/>
        </w:rPr>
        <w:t>U</w:t>
      </w:r>
    </w:p>
    <w:p w14:paraId="3854CEAD" w14:textId="19B8B533" w:rsidR="00387A40" w:rsidRPr="00AF6F64" w:rsidRDefault="00AF6F64" w:rsidP="00387A40">
      <w:pPr>
        <w:jc w:val="center"/>
        <w:rPr>
          <w:rFonts w:ascii="Arial" w:hAnsi="Arial" w:cs="Arial"/>
          <w:b/>
        </w:rPr>
      </w:pPr>
      <w:r w:rsidRPr="00AF6F64">
        <w:rPr>
          <w:rFonts w:ascii="Arial" w:hAnsi="Arial" w:cs="Arial"/>
          <w:b/>
        </w:rPr>
        <w:t xml:space="preserve"> o sufinanciranju </w:t>
      </w:r>
      <w:r>
        <w:rPr>
          <w:rFonts w:ascii="Arial" w:hAnsi="Arial" w:cs="Arial"/>
          <w:b/>
        </w:rPr>
        <w:t>P</w:t>
      </w:r>
      <w:r w:rsidRPr="00AF6F64">
        <w:rPr>
          <w:rFonts w:ascii="Arial" w:hAnsi="Arial" w:cs="Arial"/>
          <w:b/>
        </w:rPr>
        <w:t>rograma</w:t>
      </w:r>
    </w:p>
    <w:p w14:paraId="7A67F690" w14:textId="46FFB4A9" w:rsidR="003B3155" w:rsidRPr="001D065B" w:rsidRDefault="00AF6F64" w:rsidP="001D065B">
      <w:pPr>
        <w:jc w:val="center"/>
        <w:rPr>
          <w:rFonts w:ascii="Arial" w:hAnsi="Arial" w:cs="Arial"/>
          <w:b/>
        </w:rPr>
      </w:pPr>
      <w:r w:rsidRPr="00AF6F64">
        <w:rPr>
          <w:rFonts w:ascii="Arial" w:hAnsi="Arial" w:cs="Arial"/>
          <w:b/>
        </w:rPr>
        <w:t>produženog boravka u školskoj godini 202</w:t>
      </w:r>
      <w:r w:rsidR="009A291B">
        <w:rPr>
          <w:rFonts w:ascii="Arial" w:hAnsi="Arial" w:cs="Arial"/>
          <w:b/>
        </w:rPr>
        <w:t>2</w:t>
      </w:r>
      <w:r w:rsidRPr="00AF6F64">
        <w:rPr>
          <w:rFonts w:ascii="Arial" w:hAnsi="Arial" w:cs="Arial"/>
          <w:b/>
        </w:rPr>
        <w:t>./202</w:t>
      </w:r>
      <w:r w:rsidR="009A291B">
        <w:rPr>
          <w:rFonts w:ascii="Arial" w:hAnsi="Arial" w:cs="Arial"/>
          <w:b/>
        </w:rPr>
        <w:t>3</w:t>
      </w:r>
      <w:r w:rsidRPr="00AF6F64">
        <w:rPr>
          <w:rFonts w:ascii="Arial" w:hAnsi="Arial" w:cs="Arial"/>
          <w:b/>
        </w:rPr>
        <w:t>.</w:t>
      </w:r>
    </w:p>
    <w:p w14:paraId="016C802F" w14:textId="77777777" w:rsidR="001D065B" w:rsidRPr="004668E9" w:rsidRDefault="001D065B" w:rsidP="001D065B">
      <w:pPr>
        <w:ind w:firstLine="705"/>
        <w:rPr>
          <w:rFonts w:ascii="Arial" w:hAnsi="Arial" w:cs="Arial"/>
          <w:b/>
          <w:sz w:val="22"/>
          <w:szCs w:val="22"/>
        </w:rPr>
      </w:pPr>
    </w:p>
    <w:p w14:paraId="3A7E3F3A" w14:textId="4D653C64" w:rsidR="001D065B" w:rsidRDefault="001D065B" w:rsidP="001D065B">
      <w:pPr>
        <w:jc w:val="center"/>
        <w:rPr>
          <w:rFonts w:ascii="Arial" w:hAnsi="Arial" w:cs="Arial"/>
          <w:b/>
          <w:sz w:val="22"/>
          <w:szCs w:val="22"/>
        </w:rPr>
      </w:pPr>
      <w:r w:rsidRPr="004668E9">
        <w:rPr>
          <w:rFonts w:ascii="Arial" w:hAnsi="Arial" w:cs="Arial"/>
          <w:b/>
          <w:sz w:val="22"/>
          <w:szCs w:val="22"/>
        </w:rPr>
        <w:t>Članak 1.</w:t>
      </w:r>
    </w:p>
    <w:p w14:paraId="3FCAA3BE" w14:textId="77777777" w:rsidR="001D065B" w:rsidRPr="004668E9" w:rsidRDefault="001D065B" w:rsidP="001D065B">
      <w:pPr>
        <w:jc w:val="center"/>
        <w:rPr>
          <w:rFonts w:ascii="Arial" w:hAnsi="Arial" w:cs="Arial"/>
          <w:b/>
          <w:sz w:val="22"/>
          <w:szCs w:val="22"/>
        </w:rPr>
      </w:pPr>
    </w:p>
    <w:p w14:paraId="184C57BC"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Program produženog boravka za učenike razredne nastave (od 1. do 4. razreda) osnovnih škola sufinancirat će se iz proračuna Grada Čakovca: Program </w:t>
      </w:r>
      <w:r w:rsidRPr="004668E9">
        <w:rPr>
          <w:rFonts w:ascii="Arial" w:eastAsia="Calibri" w:hAnsi="Arial" w:cs="Arial"/>
          <w:sz w:val="22"/>
          <w:szCs w:val="22"/>
        </w:rPr>
        <w:t>A103501 Produženi boravak</w:t>
      </w:r>
      <w:r w:rsidRPr="004668E9">
        <w:rPr>
          <w:rFonts w:ascii="Arial" w:hAnsi="Arial" w:cs="Arial"/>
          <w:sz w:val="22"/>
          <w:szCs w:val="22"/>
        </w:rPr>
        <w:t>.</w:t>
      </w:r>
    </w:p>
    <w:p w14:paraId="43CE8710"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Sufinanciranje se izvršava ovisno o mogućnostima proračuna Grada Čakovca. </w:t>
      </w:r>
    </w:p>
    <w:p w14:paraId="65203A64" w14:textId="77777777" w:rsidR="001D065B" w:rsidRPr="004668E9" w:rsidRDefault="001D065B" w:rsidP="001D065B">
      <w:pPr>
        <w:jc w:val="both"/>
        <w:rPr>
          <w:rFonts w:ascii="Arial" w:hAnsi="Arial" w:cs="Arial"/>
          <w:sz w:val="22"/>
          <w:szCs w:val="22"/>
        </w:rPr>
      </w:pPr>
    </w:p>
    <w:p w14:paraId="206CF668" w14:textId="5BF87A93" w:rsidR="001D065B" w:rsidRDefault="001D065B" w:rsidP="001D065B">
      <w:pPr>
        <w:jc w:val="center"/>
        <w:rPr>
          <w:rFonts w:ascii="Arial" w:hAnsi="Arial" w:cs="Arial"/>
          <w:b/>
          <w:sz w:val="22"/>
          <w:szCs w:val="22"/>
        </w:rPr>
      </w:pPr>
      <w:r w:rsidRPr="004668E9">
        <w:rPr>
          <w:rFonts w:ascii="Arial" w:hAnsi="Arial" w:cs="Arial"/>
          <w:b/>
          <w:sz w:val="22"/>
          <w:szCs w:val="22"/>
        </w:rPr>
        <w:t>Članak 2.</w:t>
      </w:r>
    </w:p>
    <w:p w14:paraId="66834F56" w14:textId="77777777" w:rsidR="001D065B" w:rsidRPr="004668E9" w:rsidRDefault="001D065B" w:rsidP="001D065B">
      <w:pPr>
        <w:jc w:val="center"/>
        <w:rPr>
          <w:rFonts w:ascii="Arial" w:hAnsi="Arial" w:cs="Arial"/>
          <w:b/>
          <w:sz w:val="22"/>
          <w:szCs w:val="22"/>
        </w:rPr>
      </w:pPr>
    </w:p>
    <w:p w14:paraId="0F35B2B9"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Na osnovi iskazanog interesa učenika i roditelja u školskoj godini 2022./2023. sufinancirat će se provedba produženog boravka iz članka 1. ove Odluke za dvanaest (12) skupina učenika, i to: u I. OŠ Čakovec 4 skupine, u II. OŠ Čakovec 3 skupine, u III. OŠ Čakovec 3 skupine, u Centru za odgoj i obrazovanje Čakovec 1 skupina te u OŠ </w:t>
      </w:r>
      <w:proofErr w:type="spellStart"/>
      <w:r w:rsidRPr="004668E9">
        <w:rPr>
          <w:rFonts w:ascii="Arial" w:hAnsi="Arial" w:cs="Arial"/>
          <w:sz w:val="22"/>
          <w:szCs w:val="22"/>
        </w:rPr>
        <w:t>Ivanovec</w:t>
      </w:r>
      <w:proofErr w:type="spellEnd"/>
      <w:r w:rsidRPr="004668E9">
        <w:rPr>
          <w:rFonts w:ascii="Arial" w:hAnsi="Arial" w:cs="Arial"/>
          <w:sz w:val="22"/>
          <w:szCs w:val="22"/>
        </w:rPr>
        <w:t xml:space="preserve"> 1 skupina. </w:t>
      </w:r>
    </w:p>
    <w:p w14:paraId="1A162CDD" w14:textId="54739BD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Ako tijekom školske godine dođe do povećanog interesa učenika i roditelja za sudjelovanje u produženom boravku, broj odgojno-obrazovnih skupina može biti veći od navedenog u stavku 1. ovoga članka. Ovlašćuje se </w:t>
      </w:r>
      <w:r>
        <w:rPr>
          <w:rFonts w:ascii="Arial" w:hAnsi="Arial" w:cs="Arial"/>
          <w:sz w:val="22"/>
          <w:szCs w:val="22"/>
        </w:rPr>
        <w:t>G</w:t>
      </w:r>
      <w:r w:rsidRPr="004668E9">
        <w:rPr>
          <w:rFonts w:ascii="Arial" w:hAnsi="Arial" w:cs="Arial"/>
          <w:sz w:val="22"/>
          <w:szCs w:val="22"/>
        </w:rPr>
        <w:t xml:space="preserve">radonačelnica da o povećanju broja skupina donese odgovarajući zaključak. </w:t>
      </w:r>
    </w:p>
    <w:p w14:paraId="5FC3E2F7" w14:textId="77777777" w:rsidR="001D065B" w:rsidRPr="004668E9" w:rsidRDefault="001D065B" w:rsidP="001D065B">
      <w:pPr>
        <w:ind w:firstLine="708"/>
        <w:jc w:val="both"/>
        <w:rPr>
          <w:rFonts w:ascii="Arial" w:hAnsi="Arial" w:cs="Arial"/>
          <w:color w:val="000000"/>
          <w:sz w:val="22"/>
          <w:szCs w:val="22"/>
        </w:rPr>
      </w:pPr>
      <w:r w:rsidRPr="004668E9">
        <w:rPr>
          <w:rFonts w:ascii="Arial" w:hAnsi="Arial" w:cs="Arial"/>
          <w:color w:val="000000"/>
          <w:sz w:val="22"/>
          <w:szCs w:val="22"/>
        </w:rPr>
        <w:t>Ako epidemiološka situacija u pojedinoj školi bude nepovoljna, broj odgojno-obrazovnih skupina može biti manji od navedenog u stavku 1. ovoga članka, o čemu je škola dužna obavijestiti Grad Čakovec.</w:t>
      </w:r>
    </w:p>
    <w:p w14:paraId="50CE2109" w14:textId="5AC29521" w:rsidR="001D065B" w:rsidRPr="001D065B" w:rsidRDefault="001D065B" w:rsidP="001D065B">
      <w:pPr>
        <w:ind w:firstLine="708"/>
        <w:jc w:val="both"/>
        <w:rPr>
          <w:rFonts w:ascii="Arial" w:hAnsi="Arial" w:cs="Arial"/>
          <w:color w:val="000000"/>
          <w:sz w:val="22"/>
          <w:szCs w:val="22"/>
        </w:rPr>
      </w:pPr>
      <w:r w:rsidRPr="004668E9">
        <w:rPr>
          <w:rFonts w:ascii="Arial" w:hAnsi="Arial" w:cs="Arial"/>
          <w:color w:val="000000"/>
          <w:sz w:val="22"/>
          <w:szCs w:val="22"/>
        </w:rPr>
        <w:t xml:space="preserve">Osnovne škole donose godišnji program rada produženog boravka, odgovorne su za njegovu provedbu te su dužne godišnja izvješća o provedbi programa dostaviti Gradu Čakovcu. </w:t>
      </w:r>
    </w:p>
    <w:p w14:paraId="0ED641CC" w14:textId="568792B2" w:rsidR="001D065B" w:rsidRDefault="001D065B" w:rsidP="001D065B">
      <w:pPr>
        <w:jc w:val="center"/>
        <w:rPr>
          <w:rFonts w:ascii="Arial" w:hAnsi="Arial" w:cs="Arial"/>
          <w:b/>
          <w:sz w:val="22"/>
          <w:szCs w:val="22"/>
        </w:rPr>
      </w:pPr>
      <w:r w:rsidRPr="004668E9">
        <w:rPr>
          <w:rFonts w:ascii="Arial" w:hAnsi="Arial" w:cs="Arial"/>
          <w:b/>
          <w:sz w:val="22"/>
          <w:szCs w:val="22"/>
        </w:rPr>
        <w:t>Članak 3.</w:t>
      </w:r>
    </w:p>
    <w:p w14:paraId="2A13AB8E" w14:textId="77777777" w:rsidR="001D065B" w:rsidRPr="004668E9" w:rsidRDefault="001D065B" w:rsidP="001D065B">
      <w:pPr>
        <w:jc w:val="center"/>
        <w:rPr>
          <w:rFonts w:ascii="Arial" w:hAnsi="Arial" w:cs="Arial"/>
          <w:b/>
          <w:sz w:val="22"/>
          <w:szCs w:val="22"/>
        </w:rPr>
      </w:pPr>
    </w:p>
    <w:p w14:paraId="4CA6D553" w14:textId="77777777" w:rsidR="001D065B" w:rsidRPr="004668E9" w:rsidRDefault="001D065B" w:rsidP="001D065B">
      <w:pPr>
        <w:jc w:val="both"/>
        <w:rPr>
          <w:rFonts w:ascii="Arial" w:hAnsi="Arial" w:cs="Arial"/>
          <w:sz w:val="22"/>
          <w:szCs w:val="22"/>
        </w:rPr>
      </w:pPr>
      <w:r w:rsidRPr="004668E9">
        <w:rPr>
          <w:rFonts w:ascii="Arial" w:hAnsi="Arial" w:cs="Arial"/>
          <w:sz w:val="22"/>
          <w:szCs w:val="22"/>
        </w:rPr>
        <w:tab/>
        <w:t xml:space="preserve">Program produženog boravka provode radnici školskih ustanova koji ispunjavaju uvjete za odgojno-obrazovni rad s učenicima u skladu sa Zakonom o odgoju i obrazovanju u osnovnoj i srednjoj školi i drugim propisima. Zaposlenici sa školama sklapaju ugovore o radu te imaju ista prava i obveze kao i drugi zaposlenici u školama. </w:t>
      </w:r>
    </w:p>
    <w:p w14:paraId="37529D0E" w14:textId="77777777" w:rsidR="001D065B" w:rsidRPr="004668E9" w:rsidRDefault="001D065B" w:rsidP="001D065B">
      <w:pPr>
        <w:jc w:val="both"/>
        <w:rPr>
          <w:rFonts w:ascii="Arial" w:hAnsi="Arial" w:cs="Arial"/>
          <w:color w:val="FF0000"/>
          <w:sz w:val="22"/>
          <w:szCs w:val="22"/>
        </w:rPr>
      </w:pPr>
    </w:p>
    <w:p w14:paraId="775FFBFF" w14:textId="4FA927D9" w:rsidR="001D065B" w:rsidRDefault="001D065B" w:rsidP="001D065B">
      <w:pPr>
        <w:jc w:val="center"/>
        <w:rPr>
          <w:rFonts w:ascii="Arial" w:hAnsi="Arial" w:cs="Arial"/>
          <w:b/>
          <w:sz w:val="22"/>
          <w:szCs w:val="22"/>
        </w:rPr>
      </w:pPr>
      <w:r w:rsidRPr="004668E9">
        <w:rPr>
          <w:rFonts w:ascii="Arial" w:hAnsi="Arial" w:cs="Arial"/>
          <w:b/>
          <w:sz w:val="22"/>
          <w:szCs w:val="22"/>
        </w:rPr>
        <w:t>Članak 4.</w:t>
      </w:r>
    </w:p>
    <w:p w14:paraId="276A91B1" w14:textId="77777777" w:rsidR="001D065B" w:rsidRPr="004668E9" w:rsidRDefault="001D065B" w:rsidP="001D065B">
      <w:pPr>
        <w:jc w:val="center"/>
        <w:rPr>
          <w:rFonts w:ascii="Arial" w:hAnsi="Arial" w:cs="Arial"/>
          <w:b/>
          <w:sz w:val="22"/>
          <w:szCs w:val="22"/>
        </w:rPr>
      </w:pPr>
    </w:p>
    <w:p w14:paraId="385364A4" w14:textId="779B0B60"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Veličinu skupina u produženom boravku potrebno je prilagoditi prostornim mogućnostima, Državnom pedagoškom standardu osnovnoškolskog sustava odgoja i obrazovanja (NN 63/08 i 90/10) i Pravilniku o broju učenika u redovitom i kombiniranom razrednom odjelu i odgojno-obrazovnoj skupini u osnovnoj školi (NN 124/09 i 73/10).</w:t>
      </w:r>
    </w:p>
    <w:p w14:paraId="6B847F4D" w14:textId="75DFF5BE"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Ako se za produženi boravak prijavi preveliki broj učenika, prednost pri upisu u program imaju učenici s prebivalištem na području Grada Čakovca, učenici s oba zaposlena roditelja te učenici 1. i 2. razreda.</w:t>
      </w:r>
    </w:p>
    <w:p w14:paraId="55149798" w14:textId="3E63EF52" w:rsidR="001D065B" w:rsidRDefault="001D065B" w:rsidP="001D065B">
      <w:pPr>
        <w:jc w:val="center"/>
        <w:rPr>
          <w:rFonts w:ascii="Arial" w:hAnsi="Arial" w:cs="Arial"/>
          <w:b/>
          <w:sz w:val="22"/>
          <w:szCs w:val="22"/>
        </w:rPr>
      </w:pPr>
      <w:r w:rsidRPr="004668E9">
        <w:rPr>
          <w:rFonts w:ascii="Arial" w:hAnsi="Arial" w:cs="Arial"/>
          <w:b/>
          <w:sz w:val="22"/>
          <w:szCs w:val="22"/>
        </w:rPr>
        <w:t>Članak 5.</w:t>
      </w:r>
    </w:p>
    <w:p w14:paraId="1AE0E339" w14:textId="77777777" w:rsidR="001D065B" w:rsidRPr="004668E9" w:rsidRDefault="001D065B" w:rsidP="001D065B">
      <w:pPr>
        <w:jc w:val="center"/>
        <w:rPr>
          <w:rFonts w:ascii="Arial" w:hAnsi="Arial" w:cs="Arial"/>
          <w:b/>
          <w:sz w:val="22"/>
          <w:szCs w:val="22"/>
        </w:rPr>
      </w:pPr>
    </w:p>
    <w:p w14:paraId="12088E58"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Škole su Gradu Čakovcu dužne dostavljati mjesečna izvješća o ukupno ostvarenim prihodima i rashodima za produženi boravak u prethodnome mjesecu. Prihodi škola odnose se na sufinanciranje (uplate) korisnika (roditelja/skrbnika), a rashodi na bruto plaće zaposlenika, prehranu učenika, naknade kuharima i na manipulativne troškove. </w:t>
      </w:r>
    </w:p>
    <w:p w14:paraId="6D497D90"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Na osnovi mjesečnih izvješća škole izrađuju i mjesečno dostavljaju Gradu Čakovcu zahtjev za sufinanciranje produženog boravka s iznosom koji se potražuje od Grada Čakovca </w:t>
      </w:r>
      <w:r w:rsidRPr="004668E9">
        <w:rPr>
          <w:rFonts w:ascii="Arial" w:hAnsi="Arial" w:cs="Arial"/>
          <w:sz w:val="22"/>
          <w:szCs w:val="22"/>
        </w:rPr>
        <w:lastRenderedPageBreak/>
        <w:t xml:space="preserve">za prethodni mjesec. Mjesečni iznos koji se potražuje od Grada Čakovca predstavlja razliku između ukupnih rashoda (troškova) i ukupnih prihoda škola za produženi boravak ostvarenih za prethodni mjesec. </w:t>
      </w:r>
    </w:p>
    <w:p w14:paraId="3762F4F9"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U skladu s dostavljenim izvješćima i zahtjevima za sufinanciranje, Grad Čakovec od 1. 9. 2022. do 31. 8. 2023. godine školama doznačuje sredstva potrebna za sufinanciranje bruto osobnog dohotka za voditelje produženog boravka (učitelje) zaposlene na neodređeno vrijeme te od 1. 9. 2022. do 30. 6. 2023. za voditelje zaposlene na određeno vrijeme. </w:t>
      </w:r>
    </w:p>
    <w:p w14:paraId="6A5CD171" w14:textId="77777777" w:rsidR="001D065B" w:rsidRPr="004668E9" w:rsidRDefault="001D065B" w:rsidP="001D065B">
      <w:pPr>
        <w:jc w:val="both"/>
        <w:rPr>
          <w:rFonts w:ascii="Arial" w:hAnsi="Arial" w:cs="Arial"/>
          <w:sz w:val="22"/>
          <w:szCs w:val="22"/>
        </w:rPr>
      </w:pPr>
    </w:p>
    <w:p w14:paraId="05DBC5DA" w14:textId="4079D1A8" w:rsidR="001D065B" w:rsidRDefault="001D065B" w:rsidP="001D065B">
      <w:pPr>
        <w:jc w:val="center"/>
        <w:rPr>
          <w:rFonts w:ascii="Arial" w:hAnsi="Arial" w:cs="Arial"/>
          <w:b/>
          <w:sz w:val="22"/>
          <w:szCs w:val="22"/>
        </w:rPr>
      </w:pPr>
      <w:r w:rsidRPr="004668E9">
        <w:rPr>
          <w:rFonts w:ascii="Arial" w:hAnsi="Arial" w:cs="Arial"/>
          <w:b/>
          <w:sz w:val="22"/>
          <w:szCs w:val="22"/>
        </w:rPr>
        <w:t>Članak 6.</w:t>
      </w:r>
    </w:p>
    <w:p w14:paraId="1C6CEC9B" w14:textId="77777777" w:rsidR="001D065B" w:rsidRPr="004668E9" w:rsidRDefault="001D065B" w:rsidP="001D065B">
      <w:pPr>
        <w:jc w:val="center"/>
        <w:rPr>
          <w:rFonts w:ascii="Arial" w:hAnsi="Arial" w:cs="Arial"/>
          <w:b/>
          <w:sz w:val="22"/>
          <w:szCs w:val="22"/>
        </w:rPr>
      </w:pPr>
    </w:p>
    <w:p w14:paraId="5B4201F4"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Grad Čakovec za vrijeme nastavne godine 2022./2023. (rujan 2022. - lipanj 2023.) školama doznačuje sredstva za naknade kuharu u iznosu od 600 kuna po skupini mjesečno te za manipulativne troškove u iznosu od 375 kuna po skupini mjesečno. Centru za odgoj i obrazovanje ne doznačuju se sredstva za naknade kuharu jer je prehrana učenika zbog posebnih okolnosti organizirana na drukčiji način.</w:t>
      </w:r>
    </w:p>
    <w:p w14:paraId="0E51CB9B" w14:textId="77777777" w:rsidR="001D065B" w:rsidRPr="004668E9" w:rsidRDefault="001D065B" w:rsidP="001D065B">
      <w:pPr>
        <w:jc w:val="center"/>
        <w:rPr>
          <w:rFonts w:ascii="Arial" w:hAnsi="Arial" w:cs="Arial"/>
          <w:b/>
          <w:sz w:val="22"/>
          <w:szCs w:val="22"/>
        </w:rPr>
      </w:pPr>
    </w:p>
    <w:p w14:paraId="72FCA43D" w14:textId="19BDB03B" w:rsidR="001D065B" w:rsidRDefault="001D065B" w:rsidP="001D065B">
      <w:pPr>
        <w:jc w:val="center"/>
        <w:rPr>
          <w:rFonts w:ascii="Arial" w:hAnsi="Arial" w:cs="Arial"/>
          <w:b/>
          <w:sz w:val="22"/>
          <w:szCs w:val="22"/>
        </w:rPr>
      </w:pPr>
      <w:r w:rsidRPr="004668E9">
        <w:rPr>
          <w:rFonts w:ascii="Arial" w:hAnsi="Arial" w:cs="Arial"/>
          <w:b/>
          <w:sz w:val="22"/>
          <w:szCs w:val="22"/>
        </w:rPr>
        <w:t>Članak 7.</w:t>
      </w:r>
    </w:p>
    <w:p w14:paraId="1D1E8A92" w14:textId="77777777" w:rsidR="001D065B" w:rsidRPr="004668E9" w:rsidRDefault="001D065B" w:rsidP="001D065B">
      <w:pPr>
        <w:jc w:val="center"/>
        <w:rPr>
          <w:rFonts w:ascii="Arial" w:hAnsi="Arial" w:cs="Arial"/>
          <w:b/>
          <w:sz w:val="22"/>
          <w:szCs w:val="22"/>
        </w:rPr>
      </w:pPr>
    </w:p>
    <w:p w14:paraId="6135BB6F"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Iznos sufinanciranja produženog boravka za korisnike (roditelje/skrbnike) učenika koji imaju prebivalište na području Grada Čakovca je 300 kuna mjesečno za plaće i naknade učitelja te iznos od 15 kuna dnevno za prehranu učenika. Iznos za prehranu učenika obračunava se temeljem broja dana korištenja usluge u prethodnome mjesecu. </w:t>
      </w:r>
    </w:p>
    <w:p w14:paraId="65647427" w14:textId="77777777" w:rsidR="001D065B" w:rsidRPr="004668E9" w:rsidRDefault="001D065B" w:rsidP="001D065B">
      <w:pPr>
        <w:jc w:val="both"/>
        <w:rPr>
          <w:rFonts w:ascii="Arial" w:hAnsi="Arial" w:cs="Arial"/>
          <w:sz w:val="22"/>
          <w:szCs w:val="22"/>
        </w:rPr>
      </w:pPr>
    </w:p>
    <w:p w14:paraId="59C8EC69" w14:textId="38EEA32C" w:rsidR="001D065B" w:rsidRDefault="001D065B" w:rsidP="001D065B">
      <w:pPr>
        <w:jc w:val="center"/>
        <w:rPr>
          <w:rFonts w:ascii="Arial" w:hAnsi="Arial" w:cs="Arial"/>
          <w:b/>
          <w:sz w:val="22"/>
          <w:szCs w:val="22"/>
        </w:rPr>
      </w:pPr>
      <w:r w:rsidRPr="004668E9">
        <w:rPr>
          <w:rFonts w:ascii="Arial" w:hAnsi="Arial" w:cs="Arial"/>
          <w:b/>
          <w:sz w:val="22"/>
          <w:szCs w:val="22"/>
        </w:rPr>
        <w:t>Članak 8.</w:t>
      </w:r>
    </w:p>
    <w:p w14:paraId="35F6A6A7" w14:textId="77777777" w:rsidR="001D065B" w:rsidRPr="004668E9" w:rsidRDefault="001D065B" w:rsidP="001D065B">
      <w:pPr>
        <w:jc w:val="center"/>
        <w:rPr>
          <w:rFonts w:ascii="Arial" w:hAnsi="Arial" w:cs="Arial"/>
          <w:b/>
          <w:sz w:val="22"/>
          <w:szCs w:val="22"/>
        </w:rPr>
      </w:pPr>
    </w:p>
    <w:p w14:paraId="0C2255BC"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Iznos sufinanciranja produženog boravka za korisnike (roditelje/skrbnike) učenika koji nemaju prebivalište na području Grada Čakovca je 900 kuna mjesečno za plaće i naknade učitelja te iznos od 15 kuna dnevno za prehranu učenika. Iznos za prehranu učenika obračunava se temeljem broja dana korištenja usluge u prethodnome mjesecu.</w:t>
      </w:r>
    </w:p>
    <w:p w14:paraId="1C3FBBC1" w14:textId="77777777" w:rsidR="001D065B" w:rsidRPr="004668E9" w:rsidRDefault="001D065B" w:rsidP="001D065B">
      <w:pPr>
        <w:jc w:val="center"/>
        <w:rPr>
          <w:rFonts w:ascii="Arial" w:hAnsi="Arial" w:cs="Arial"/>
          <w:b/>
          <w:sz w:val="22"/>
          <w:szCs w:val="22"/>
        </w:rPr>
      </w:pPr>
    </w:p>
    <w:p w14:paraId="5412A644" w14:textId="3C9A3A1E" w:rsidR="001D065B" w:rsidRDefault="001D065B" w:rsidP="001D065B">
      <w:pPr>
        <w:jc w:val="center"/>
        <w:rPr>
          <w:rFonts w:ascii="Arial" w:hAnsi="Arial" w:cs="Arial"/>
          <w:b/>
          <w:sz w:val="22"/>
          <w:szCs w:val="22"/>
        </w:rPr>
      </w:pPr>
      <w:r w:rsidRPr="004668E9">
        <w:rPr>
          <w:rFonts w:ascii="Arial" w:hAnsi="Arial" w:cs="Arial"/>
          <w:b/>
          <w:sz w:val="22"/>
          <w:szCs w:val="22"/>
        </w:rPr>
        <w:t>Članak 9.</w:t>
      </w:r>
    </w:p>
    <w:p w14:paraId="03B45A08" w14:textId="77777777" w:rsidR="001D065B" w:rsidRPr="004668E9" w:rsidRDefault="001D065B" w:rsidP="001D065B">
      <w:pPr>
        <w:jc w:val="center"/>
        <w:rPr>
          <w:rFonts w:ascii="Arial" w:hAnsi="Arial" w:cs="Arial"/>
          <w:b/>
          <w:sz w:val="22"/>
          <w:szCs w:val="22"/>
        </w:rPr>
      </w:pPr>
    </w:p>
    <w:p w14:paraId="6A815FA8" w14:textId="77777777" w:rsidR="001D065B" w:rsidRPr="004668E9" w:rsidRDefault="001D065B" w:rsidP="001D065B">
      <w:pPr>
        <w:autoSpaceDE w:val="0"/>
        <w:autoSpaceDN w:val="0"/>
        <w:adjustRightInd w:val="0"/>
        <w:ind w:firstLine="708"/>
        <w:jc w:val="both"/>
        <w:rPr>
          <w:rFonts w:ascii="Arial" w:eastAsia="Calibri" w:hAnsi="Arial" w:cs="Arial"/>
          <w:color w:val="000000"/>
          <w:sz w:val="22"/>
          <w:szCs w:val="22"/>
        </w:rPr>
      </w:pPr>
      <w:r w:rsidRPr="004668E9">
        <w:rPr>
          <w:rFonts w:ascii="Arial" w:eastAsia="Calibri" w:hAnsi="Arial" w:cs="Arial"/>
          <w:color w:val="000000"/>
          <w:sz w:val="22"/>
          <w:szCs w:val="22"/>
        </w:rPr>
        <w:t xml:space="preserve">Sufinanciranje produženog boravka u osnovnim školama učenicima iz obitelji s više djece ostvaruje se na način da Grad Čakovec podmiruje sljedeći dio računa za boravak: </w:t>
      </w:r>
    </w:p>
    <w:p w14:paraId="003FB1E3" w14:textId="77777777" w:rsidR="001D065B" w:rsidRPr="004668E9" w:rsidRDefault="001D065B" w:rsidP="001D065B">
      <w:pPr>
        <w:autoSpaceDE w:val="0"/>
        <w:autoSpaceDN w:val="0"/>
        <w:adjustRightInd w:val="0"/>
        <w:ind w:firstLine="708"/>
        <w:jc w:val="both"/>
        <w:rPr>
          <w:rFonts w:ascii="Arial" w:eastAsia="Calibri" w:hAnsi="Arial" w:cs="Arial"/>
          <w:color w:val="000000"/>
          <w:sz w:val="22"/>
          <w:szCs w:val="22"/>
        </w:rPr>
      </w:pPr>
      <w:r w:rsidRPr="004668E9">
        <w:rPr>
          <w:rFonts w:ascii="Arial" w:eastAsia="Calibri" w:hAnsi="Arial" w:cs="Arial"/>
          <w:color w:val="000000"/>
          <w:sz w:val="22"/>
          <w:szCs w:val="22"/>
        </w:rPr>
        <w:t xml:space="preserve">Za drugo dijete koje istovremeno polazi produženi boravak 50 posto računa za uslugu koji plaća roditelj, skrbnik ili posvojitelj. </w:t>
      </w:r>
    </w:p>
    <w:p w14:paraId="2697FCA0" w14:textId="77777777" w:rsidR="001D065B" w:rsidRPr="004668E9" w:rsidRDefault="001D065B" w:rsidP="001D065B">
      <w:pPr>
        <w:autoSpaceDE w:val="0"/>
        <w:autoSpaceDN w:val="0"/>
        <w:adjustRightInd w:val="0"/>
        <w:ind w:firstLine="705"/>
        <w:jc w:val="both"/>
        <w:rPr>
          <w:rFonts w:ascii="Arial" w:eastAsia="Calibri" w:hAnsi="Arial" w:cs="Arial"/>
          <w:color w:val="000000"/>
          <w:sz w:val="22"/>
          <w:szCs w:val="22"/>
        </w:rPr>
      </w:pPr>
      <w:r w:rsidRPr="004668E9">
        <w:rPr>
          <w:rFonts w:ascii="Arial" w:eastAsia="Calibri" w:hAnsi="Arial" w:cs="Arial"/>
          <w:color w:val="000000"/>
          <w:sz w:val="22"/>
          <w:szCs w:val="22"/>
        </w:rPr>
        <w:t xml:space="preserve">Za treće dijete koje istovremeno polazi produženi boravak, račun za uslugu koji plaća roditelj, skrbnik ili posvojitelj u cijelosti podmiruje Grad Čakovec. </w:t>
      </w:r>
    </w:p>
    <w:p w14:paraId="2FC35195" w14:textId="77777777" w:rsidR="001D065B" w:rsidRPr="004668E9" w:rsidRDefault="001D065B" w:rsidP="001D065B">
      <w:pPr>
        <w:ind w:firstLine="705"/>
        <w:jc w:val="both"/>
        <w:rPr>
          <w:rFonts w:ascii="Arial" w:hAnsi="Arial" w:cs="Arial"/>
          <w:sz w:val="22"/>
          <w:szCs w:val="22"/>
        </w:rPr>
      </w:pPr>
      <w:r w:rsidRPr="004668E9">
        <w:rPr>
          <w:rFonts w:ascii="Arial" w:eastAsia="Calibri" w:hAnsi="Arial" w:cs="Arial"/>
          <w:color w:val="000000"/>
          <w:sz w:val="22"/>
          <w:szCs w:val="22"/>
        </w:rPr>
        <w:t>Financiranje produženog boravka djeci u osnovnim školama iz obitelji s više djece može ostvariti korisnik roditelj, skrbnik ili posvojitelj za četvrto i svako naredno dijete bez obzira polaze li druga u trenutku podnošenja zahtjeva osnovnu školu.</w:t>
      </w:r>
    </w:p>
    <w:p w14:paraId="731D7F9E" w14:textId="77777777" w:rsidR="001D065B" w:rsidRPr="004668E9" w:rsidRDefault="001D065B" w:rsidP="001D065B">
      <w:pPr>
        <w:rPr>
          <w:rFonts w:ascii="Arial" w:hAnsi="Arial" w:cs="Arial"/>
          <w:b/>
          <w:sz w:val="22"/>
          <w:szCs w:val="22"/>
        </w:rPr>
      </w:pPr>
    </w:p>
    <w:p w14:paraId="4DB5BCF8" w14:textId="52641C13" w:rsidR="001D065B" w:rsidRDefault="001D065B" w:rsidP="001D065B">
      <w:pPr>
        <w:jc w:val="center"/>
        <w:rPr>
          <w:rFonts w:ascii="Arial" w:hAnsi="Arial" w:cs="Arial"/>
          <w:b/>
          <w:sz w:val="22"/>
          <w:szCs w:val="22"/>
        </w:rPr>
      </w:pPr>
      <w:r w:rsidRPr="004668E9">
        <w:rPr>
          <w:rFonts w:ascii="Arial" w:hAnsi="Arial" w:cs="Arial"/>
          <w:b/>
          <w:sz w:val="22"/>
          <w:szCs w:val="22"/>
        </w:rPr>
        <w:t>Članak 10.</w:t>
      </w:r>
    </w:p>
    <w:p w14:paraId="6595E2B6" w14:textId="77777777" w:rsidR="001D065B" w:rsidRPr="004668E9" w:rsidRDefault="001D065B" w:rsidP="001D065B">
      <w:pPr>
        <w:jc w:val="center"/>
        <w:rPr>
          <w:rFonts w:ascii="Arial" w:hAnsi="Arial" w:cs="Arial"/>
          <w:b/>
          <w:sz w:val="22"/>
          <w:szCs w:val="22"/>
        </w:rPr>
      </w:pPr>
    </w:p>
    <w:p w14:paraId="501F5793"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 xml:space="preserve">Korisnici (roditelji/skrbnici) učenika koji pohađaju Centar za odgoj i obrazovanje ne sufinanciraju produženi boravak, već se njihov udio sufinancira iz drugih izvora.  </w:t>
      </w:r>
    </w:p>
    <w:p w14:paraId="5D6F884E" w14:textId="77777777" w:rsidR="001D065B" w:rsidRPr="004668E9" w:rsidRDefault="001D065B" w:rsidP="001D065B">
      <w:pPr>
        <w:jc w:val="center"/>
        <w:rPr>
          <w:rFonts w:ascii="Arial" w:hAnsi="Arial" w:cs="Arial"/>
          <w:b/>
          <w:sz w:val="22"/>
          <w:szCs w:val="22"/>
        </w:rPr>
      </w:pPr>
    </w:p>
    <w:p w14:paraId="1ACCF360" w14:textId="422749D7" w:rsidR="001D065B" w:rsidRDefault="001D065B" w:rsidP="001D065B">
      <w:pPr>
        <w:jc w:val="center"/>
        <w:rPr>
          <w:rFonts w:ascii="Arial" w:hAnsi="Arial" w:cs="Arial"/>
          <w:b/>
          <w:sz w:val="22"/>
          <w:szCs w:val="22"/>
        </w:rPr>
      </w:pPr>
      <w:r w:rsidRPr="004668E9">
        <w:rPr>
          <w:rFonts w:ascii="Arial" w:hAnsi="Arial" w:cs="Arial"/>
          <w:b/>
          <w:sz w:val="22"/>
          <w:szCs w:val="22"/>
        </w:rPr>
        <w:t xml:space="preserve">Članak 11. </w:t>
      </w:r>
    </w:p>
    <w:p w14:paraId="7848A241" w14:textId="77777777" w:rsidR="001D065B" w:rsidRPr="004668E9" w:rsidRDefault="001D065B" w:rsidP="001D065B">
      <w:pPr>
        <w:jc w:val="center"/>
        <w:rPr>
          <w:rFonts w:ascii="Arial" w:hAnsi="Arial" w:cs="Arial"/>
          <w:b/>
          <w:sz w:val="22"/>
          <w:szCs w:val="22"/>
        </w:rPr>
      </w:pPr>
    </w:p>
    <w:p w14:paraId="43A177F3" w14:textId="77777777"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Korisnici (roditelji/skrbnici) produženi boravak sufinanciraju tijekom trajanja nastavne godine 2022./2023. (rujan 2022. - lipanj 2023.) u iznosima navedenim u člancima 7., 8. i 9. ove Odluke, a Grad Čakovec ovaj program sufinancira tijekom dvanaest (12) mjeseci školske godine 2022./2023. (1. 9. 2022. - 31. 8. 2023.).</w:t>
      </w:r>
    </w:p>
    <w:p w14:paraId="24838975" w14:textId="19016CD1" w:rsidR="001D065B" w:rsidRDefault="001D065B" w:rsidP="001D065B">
      <w:pPr>
        <w:jc w:val="center"/>
        <w:rPr>
          <w:rFonts w:ascii="Arial" w:hAnsi="Arial" w:cs="Arial"/>
          <w:b/>
          <w:sz w:val="22"/>
          <w:szCs w:val="22"/>
        </w:rPr>
      </w:pPr>
    </w:p>
    <w:p w14:paraId="66B85AE0" w14:textId="4983321E" w:rsidR="001D065B" w:rsidRDefault="001D065B" w:rsidP="001D065B">
      <w:pPr>
        <w:jc w:val="center"/>
        <w:rPr>
          <w:rFonts w:ascii="Arial" w:hAnsi="Arial" w:cs="Arial"/>
          <w:b/>
          <w:sz w:val="22"/>
          <w:szCs w:val="22"/>
        </w:rPr>
      </w:pPr>
    </w:p>
    <w:p w14:paraId="49269492" w14:textId="681E7F8D" w:rsidR="001D065B" w:rsidRDefault="001D065B" w:rsidP="001D065B">
      <w:pPr>
        <w:jc w:val="center"/>
        <w:rPr>
          <w:rFonts w:ascii="Arial" w:hAnsi="Arial" w:cs="Arial"/>
          <w:b/>
          <w:sz w:val="22"/>
          <w:szCs w:val="22"/>
        </w:rPr>
      </w:pPr>
    </w:p>
    <w:p w14:paraId="75102E3E" w14:textId="08CB018E" w:rsidR="001D065B" w:rsidRDefault="001D065B" w:rsidP="001D065B">
      <w:pPr>
        <w:jc w:val="center"/>
        <w:rPr>
          <w:rFonts w:ascii="Arial" w:hAnsi="Arial" w:cs="Arial"/>
          <w:b/>
          <w:sz w:val="22"/>
          <w:szCs w:val="22"/>
        </w:rPr>
      </w:pPr>
    </w:p>
    <w:p w14:paraId="6F074FF8" w14:textId="77777777" w:rsidR="001D065B" w:rsidRPr="004668E9" w:rsidRDefault="001D065B" w:rsidP="001D065B">
      <w:pPr>
        <w:jc w:val="center"/>
        <w:rPr>
          <w:rFonts w:ascii="Arial" w:hAnsi="Arial" w:cs="Arial"/>
          <w:b/>
          <w:sz w:val="22"/>
          <w:szCs w:val="22"/>
        </w:rPr>
      </w:pPr>
    </w:p>
    <w:p w14:paraId="653D21B9" w14:textId="1585A010" w:rsidR="001D065B" w:rsidRDefault="001D065B" w:rsidP="001D065B">
      <w:pPr>
        <w:jc w:val="center"/>
        <w:rPr>
          <w:rFonts w:ascii="Arial" w:hAnsi="Arial" w:cs="Arial"/>
          <w:b/>
          <w:sz w:val="22"/>
          <w:szCs w:val="22"/>
        </w:rPr>
      </w:pPr>
      <w:r w:rsidRPr="004668E9">
        <w:rPr>
          <w:rFonts w:ascii="Arial" w:hAnsi="Arial" w:cs="Arial"/>
          <w:b/>
          <w:sz w:val="22"/>
          <w:szCs w:val="22"/>
        </w:rPr>
        <w:t>Članak 12.</w:t>
      </w:r>
    </w:p>
    <w:p w14:paraId="425A3072" w14:textId="77777777" w:rsidR="001D065B" w:rsidRPr="004668E9" w:rsidRDefault="001D065B" w:rsidP="001D065B">
      <w:pPr>
        <w:jc w:val="center"/>
        <w:rPr>
          <w:rFonts w:ascii="Arial" w:hAnsi="Arial" w:cs="Arial"/>
          <w:b/>
          <w:sz w:val="22"/>
          <w:szCs w:val="22"/>
        </w:rPr>
      </w:pPr>
    </w:p>
    <w:p w14:paraId="3CEB632B" w14:textId="2BE3634D" w:rsidR="001D065B" w:rsidRPr="004668E9" w:rsidRDefault="001D065B" w:rsidP="001D065B">
      <w:pPr>
        <w:ind w:firstLine="708"/>
        <w:jc w:val="both"/>
        <w:rPr>
          <w:rFonts w:ascii="Arial" w:hAnsi="Arial" w:cs="Arial"/>
          <w:sz w:val="22"/>
          <w:szCs w:val="22"/>
        </w:rPr>
      </w:pPr>
      <w:r w:rsidRPr="004668E9">
        <w:rPr>
          <w:rFonts w:ascii="Arial" w:hAnsi="Arial" w:cs="Arial"/>
          <w:sz w:val="22"/>
          <w:szCs w:val="22"/>
        </w:rPr>
        <w:t>Postupak zapošljavanja voditelja produženog boravka (učitelja) provodi škola koja je dužna tekst objavljenog natječaja dostaviti u Upravni odjel za društvene, međunarodne poslove i odnose s javnošću.</w:t>
      </w:r>
    </w:p>
    <w:p w14:paraId="2D484143" w14:textId="121066BA" w:rsidR="001D065B" w:rsidRDefault="001D065B" w:rsidP="001D065B">
      <w:pPr>
        <w:jc w:val="center"/>
        <w:rPr>
          <w:rFonts w:ascii="Arial" w:hAnsi="Arial" w:cs="Arial"/>
          <w:b/>
          <w:sz w:val="22"/>
          <w:szCs w:val="22"/>
        </w:rPr>
      </w:pPr>
      <w:r w:rsidRPr="004668E9">
        <w:rPr>
          <w:rFonts w:ascii="Arial" w:hAnsi="Arial" w:cs="Arial"/>
          <w:b/>
          <w:sz w:val="22"/>
          <w:szCs w:val="22"/>
        </w:rPr>
        <w:t>Članak 13.</w:t>
      </w:r>
    </w:p>
    <w:p w14:paraId="1A41A2FF" w14:textId="77777777" w:rsidR="00282789" w:rsidRPr="004668E9" w:rsidRDefault="00282789" w:rsidP="001D065B">
      <w:pPr>
        <w:jc w:val="center"/>
        <w:rPr>
          <w:rFonts w:ascii="Arial" w:hAnsi="Arial" w:cs="Arial"/>
          <w:b/>
          <w:sz w:val="22"/>
          <w:szCs w:val="22"/>
        </w:rPr>
      </w:pPr>
    </w:p>
    <w:p w14:paraId="47FC7C9C" w14:textId="77777777" w:rsidR="001D065B" w:rsidRPr="004668E9" w:rsidRDefault="001D065B" w:rsidP="001D065B">
      <w:pPr>
        <w:ind w:firstLine="708"/>
        <w:jc w:val="both"/>
        <w:rPr>
          <w:rFonts w:ascii="Arial" w:hAnsi="Arial" w:cs="Arial"/>
          <w:sz w:val="22"/>
          <w:szCs w:val="22"/>
        </w:rPr>
      </w:pPr>
      <w:r w:rsidRPr="004668E9">
        <w:rPr>
          <w:rFonts w:ascii="Arial" w:hAnsi="Arial" w:cs="Arial"/>
          <w:color w:val="FF0000"/>
          <w:sz w:val="22"/>
          <w:szCs w:val="22"/>
        </w:rPr>
        <w:t xml:space="preserve"> </w:t>
      </w:r>
      <w:r w:rsidRPr="004668E9">
        <w:rPr>
          <w:rFonts w:ascii="Arial" w:hAnsi="Arial" w:cs="Arial"/>
          <w:sz w:val="22"/>
          <w:szCs w:val="22"/>
        </w:rPr>
        <w:t xml:space="preserve">Grad Čakovec sa školama sklapa ugovore o sufinanciranju produženog boravka u školskoj godini 2022./2023. u skladu ovom Odlukom. </w:t>
      </w:r>
    </w:p>
    <w:p w14:paraId="63D1C122" w14:textId="77777777" w:rsidR="003B3155" w:rsidRDefault="003B3155" w:rsidP="00282789">
      <w:pPr>
        <w:rPr>
          <w:rFonts w:ascii="Arial" w:hAnsi="Arial" w:cs="Arial"/>
          <w:b/>
          <w:sz w:val="22"/>
          <w:szCs w:val="22"/>
        </w:rPr>
      </w:pPr>
    </w:p>
    <w:p w14:paraId="4132E87B" w14:textId="6316D7AB" w:rsidR="00387A40" w:rsidRDefault="00AF6F64" w:rsidP="00AF6F64">
      <w:pPr>
        <w:jc w:val="center"/>
        <w:rPr>
          <w:rFonts w:ascii="Arial" w:hAnsi="Arial" w:cs="Arial"/>
          <w:b/>
          <w:bCs/>
          <w:sz w:val="22"/>
          <w:szCs w:val="22"/>
        </w:rPr>
      </w:pPr>
      <w:r w:rsidRPr="00AF6F64">
        <w:rPr>
          <w:rFonts w:ascii="Arial" w:hAnsi="Arial" w:cs="Arial"/>
          <w:b/>
          <w:bCs/>
          <w:sz w:val="22"/>
          <w:szCs w:val="22"/>
        </w:rPr>
        <w:t>Članak 14.</w:t>
      </w:r>
    </w:p>
    <w:p w14:paraId="7E5C9C73" w14:textId="77777777" w:rsidR="00282789" w:rsidRPr="00AF6F64" w:rsidRDefault="00282789" w:rsidP="00AF6F64">
      <w:pPr>
        <w:jc w:val="center"/>
        <w:rPr>
          <w:rFonts w:ascii="Arial" w:hAnsi="Arial" w:cs="Arial"/>
          <w:b/>
          <w:bCs/>
          <w:sz w:val="22"/>
          <w:szCs w:val="22"/>
        </w:rPr>
      </w:pPr>
    </w:p>
    <w:p w14:paraId="4B40C696" w14:textId="12168D2A" w:rsidR="00AF6F64" w:rsidRDefault="00AF6F64" w:rsidP="00AF6F64">
      <w:pPr>
        <w:jc w:val="both"/>
        <w:rPr>
          <w:rFonts w:ascii="Arial" w:hAnsi="Arial" w:cs="Arial"/>
          <w:sz w:val="22"/>
          <w:szCs w:val="22"/>
        </w:rPr>
      </w:pPr>
      <w:r>
        <w:rPr>
          <w:rFonts w:ascii="Arial" w:hAnsi="Arial" w:cs="Arial"/>
          <w:sz w:val="22"/>
          <w:szCs w:val="22"/>
        </w:rPr>
        <w:tab/>
        <w:t xml:space="preserve">Ova Odluka stupa na snagu osmog dana od dana objave u Službenom glasniku Grada Čakovca. </w:t>
      </w:r>
    </w:p>
    <w:p w14:paraId="06325183" w14:textId="536DCC7B" w:rsidR="00AF6F64" w:rsidRPr="00900607" w:rsidRDefault="00AF6F64" w:rsidP="00AF6F64">
      <w:pPr>
        <w:jc w:val="both"/>
        <w:rPr>
          <w:rFonts w:ascii="Arial" w:hAnsi="Arial" w:cs="Arial"/>
          <w:sz w:val="10"/>
          <w:szCs w:val="10"/>
        </w:rPr>
      </w:pPr>
    </w:p>
    <w:p w14:paraId="364A65DF" w14:textId="3E61D45A" w:rsidR="00AF6F64" w:rsidRDefault="00AF6F64" w:rsidP="00AF6F64">
      <w:pPr>
        <w:jc w:val="both"/>
        <w:rPr>
          <w:rFonts w:ascii="Arial" w:hAnsi="Arial" w:cs="Arial"/>
          <w:sz w:val="22"/>
          <w:szCs w:val="22"/>
        </w:rPr>
      </w:pPr>
      <w:r>
        <w:rPr>
          <w:rFonts w:ascii="Arial" w:hAnsi="Arial" w:cs="Arial"/>
          <w:sz w:val="22"/>
          <w:szCs w:val="22"/>
        </w:rPr>
        <w:t>KLASA: 02</w:t>
      </w:r>
      <w:r w:rsidR="00470087">
        <w:rPr>
          <w:rFonts w:ascii="Arial" w:hAnsi="Arial" w:cs="Arial"/>
          <w:sz w:val="22"/>
          <w:szCs w:val="22"/>
        </w:rPr>
        <w:t>4</w:t>
      </w:r>
      <w:r>
        <w:rPr>
          <w:rFonts w:ascii="Arial" w:hAnsi="Arial" w:cs="Arial"/>
          <w:sz w:val="22"/>
          <w:szCs w:val="22"/>
        </w:rPr>
        <w:t>-0</w:t>
      </w:r>
      <w:r w:rsidR="00470087">
        <w:rPr>
          <w:rFonts w:ascii="Arial" w:hAnsi="Arial" w:cs="Arial"/>
          <w:sz w:val="22"/>
          <w:szCs w:val="22"/>
        </w:rPr>
        <w:t>4</w:t>
      </w:r>
      <w:r>
        <w:rPr>
          <w:rFonts w:ascii="Arial" w:hAnsi="Arial" w:cs="Arial"/>
          <w:sz w:val="22"/>
          <w:szCs w:val="22"/>
        </w:rPr>
        <w:t>/2</w:t>
      </w:r>
      <w:r w:rsidR="00470087">
        <w:rPr>
          <w:rFonts w:ascii="Arial" w:hAnsi="Arial" w:cs="Arial"/>
          <w:sz w:val="22"/>
          <w:szCs w:val="22"/>
        </w:rPr>
        <w:t>2</w:t>
      </w:r>
      <w:r>
        <w:rPr>
          <w:rFonts w:ascii="Arial" w:hAnsi="Arial" w:cs="Arial"/>
          <w:sz w:val="22"/>
          <w:szCs w:val="22"/>
        </w:rPr>
        <w:t>-01/</w:t>
      </w:r>
      <w:r w:rsidR="00470087">
        <w:rPr>
          <w:rFonts w:ascii="Arial" w:hAnsi="Arial" w:cs="Arial"/>
          <w:sz w:val="22"/>
          <w:szCs w:val="22"/>
        </w:rPr>
        <w:t>65</w:t>
      </w:r>
    </w:p>
    <w:p w14:paraId="4329EF04" w14:textId="3A2F76C2" w:rsidR="00AF6F64" w:rsidRDefault="00AF6F64" w:rsidP="00AF6F64">
      <w:pPr>
        <w:jc w:val="both"/>
        <w:rPr>
          <w:rFonts w:ascii="Arial" w:hAnsi="Arial" w:cs="Arial"/>
          <w:sz w:val="22"/>
          <w:szCs w:val="22"/>
        </w:rPr>
      </w:pPr>
      <w:r>
        <w:rPr>
          <w:rFonts w:ascii="Arial" w:hAnsi="Arial" w:cs="Arial"/>
          <w:sz w:val="22"/>
          <w:szCs w:val="22"/>
        </w:rPr>
        <w:t>URBROJ: 2109</w:t>
      </w:r>
      <w:r w:rsidR="00470087">
        <w:rPr>
          <w:rFonts w:ascii="Arial" w:hAnsi="Arial" w:cs="Arial"/>
          <w:sz w:val="22"/>
          <w:szCs w:val="22"/>
        </w:rPr>
        <w:t>-</w:t>
      </w:r>
      <w:r>
        <w:rPr>
          <w:rFonts w:ascii="Arial" w:hAnsi="Arial" w:cs="Arial"/>
          <w:sz w:val="22"/>
          <w:szCs w:val="22"/>
        </w:rPr>
        <w:t>2-02-</w:t>
      </w:r>
      <w:r w:rsidR="00470087">
        <w:rPr>
          <w:rFonts w:ascii="Arial" w:hAnsi="Arial" w:cs="Arial"/>
          <w:sz w:val="22"/>
          <w:szCs w:val="22"/>
        </w:rPr>
        <w:t>01-22-</w:t>
      </w:r>
      <w:r>
        <w:rPr>
          <w:rFonts w:ascii="Arial" w:hAnsi="Arial" w:cs="Arial"/>
          <w:sz w:val="22"/>
          <w:szCs w:val="22"/>
        </w:rPr>
        <w:t>0</w:t>
      </w:r>
      <w:r w:rsidR="00470087">
        <w:rPr>
          <w:rFonts w:ascii="Arial" w:hAnsi="Arial" w:cs="Arial"/>
          <w:sz w:val="22"/>
          <w:szCs w:val="22"/>
        </w:rPr>
        <w:t>3</w:t>
      </w:r>
    </w:p>
    <w:p w14:paraId="30FDE1D1" w14:textId="74EB8089" w:rsidR="00AF6F64" w:rsidRDefault="00AF6F64" w:rsidP="00AF6F64">
      <w:pPr>
        <w:jc w:val="both"/>
        <w:rPr>
          <w:rFonts w:ascii="Arial" w:hAnsi="Arial" w:cs="Arial"/>
          <w:sz w:val="22"/>
          <w:szCs w:val="22"/>
        </w:rPr>
      </w:pPr>
      <w:r>
        <w:rPr>
          <w:rFonts w:ascii="Arial" w:hAnsi="Arial" w:cs="Arial"/>
          <w:sz w:val="22"/>
          <w:szCs w:val="22"/>
        </w:rPr>
        <w:t>Čakovec, __________ 202</w:t>
      </w:r>
      <w:r w:rsidR="00470087">
        <w:rPr>
          <w:rFonts w:ascii="Arial" w:hAnsi="Arial" w:cs="Arial"/>
          <w:sz w:val="22"/>
          <w:szCs w:val="22"/>
        </w:rPr>
        <w:t>2</w:t>
      </w:r>
      <w:r>
        <w:rPr>
          <w:rFonts w:ascii="Arial" w:hAnsi="Arial" w:cs="Arial"/>
          <w:sz w:val="22"/>
          <w:szCs w:val="22"/>
        </w:rPr>
        <w:t>.</w:t>
      </w:r>
    </w:p>
    <w:p w14:paraId="0606BD50" w14:textId="4B995A96" w:rsidR="00AF6F64" w:rsidRDefault="00AF6F64" w:rsidP="00AF6F64">
      <w:pPr>
        <w:jc w:val="both"/>
        <w:rPr>
          <w:rFonts w:ascii="Arial" w:hAnsi="Arial" w:cs="Arial"/>
          <w:sz w:val="22"/>
          <w:szCs w:val="22"/>
        </w:rPr>
      </w:pPr>
    </w:p>
    <w:p w14:paraId="553512FE" w14:textId="5E3A3D18" w:rsidR="00AF6F64" w:rsidRPr="00AF6F64" w:rsidRDefault="00AF6F64" w:rsidP="00AF6F64">
      <w:pPr>
        <w:ind w:left="3540" w:firstLine="708"/>
        <w:jc w:val="both"/>
        <w:rPr>
          <w:rFonts w:ascii="Arial" w:hAnsi="Arial" w:cs="Arial"/>
          <w:b/>
          <w:bCs/>
          <w:sz w:val="22"/>
          <w:szCs w:val="22"/>
        </w:rPr>
      </w:pPr>
      <w:r w:rsidRPr="00AF6F64">
        <w:rPr>
          <w:rFonts w:ascii="Arial" w:hAnsi="Arial" w:cs="Arial"/>
          <w:b/>
          <w:bCs/>
          <w:sz w:val="22"/>
          <w:szCs w:val="22"/>
        </w:rPr>
        <w:t>PREDSJEDNIK GRADSKOG VIJEĆA</w:t>
      </w:r>
    </w:p>
    <w:p w14:paraId="182004C6" w14:textId="7862733A" w:rsidR="00146646" w:rsidRPr="00AF6F64" w:rsidRDefault="00146646" w:rsidP="00F741C1">
      <w:pPr>
        <w:ind w:left="3540" w:firstLine="708"/>
        <w:jc w:val="both"/>
        <w:rPr>
          <w:rFonts w:ascii="Arial" w:hAnsi="Arial" w:cs="Arial"/>
          <w:sz w:val="22"/>
          <w:szCs w:val="22"/>
        </w:rPr>
      </w:pPr>
    </w:p>
    <w:sectPr w:rsidR="00146646" w:rsidRPr="00AF6F64" w:rsidSect="0090060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8B"/>
    <w:rsid w:val="00056B58"/>
    <w:rsid w:val="000C78CB"/>
    <w:rsid w:val="000D2CC9"/>
    <w:rsid w:val="000E3A4A"/>
    <w:rsid w:val="00146646"/>
    <w:rsid w:val="001D065B"/>
    <w:rsid w:val="00282789"/>
    <w:rsid w:val="002B460F"/>
    <w:rsid w:val="0034458F"/>
    <w:rsid w:val="00387A40"/>
    <w:rsid w:val="003B3155"/>
    <w:rsid w:val="004655DF"/>
    <w:rsid w:val="00470087"/>
    <w:rsid w:val="005020B7"/>
    <w:rsid w:val="0063578B"/>
    <w:rsid w:val="00780093"/>
    <w:rsid w:val="00900607"/>
    <w:rsid w:val="009A291B"/>
    <w:rsid w:val="009E672F"/>
    <w:rsid w:val="00A54F21"/>
    <w:rsid w:val="00AD2BEF"/>
    <w:rsid w:val="00AF6F64"/>
    <w:rsid w:val="00C313B5"/>
    <w:rsid w:val="00ED2429"/>
    <w:rsid w:val="00EF32DE"/>
    <w:rsid w:val="00F22990"/>
    <w:rsid w:val="00F741C1"/>
    <w:rsid w:val="00FE4D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4621"/>
  <w15:chartTrackingRefBased/>
  <w15:docId w15:val="{342C8A2F-E507-4C37-B67D-8B5D928F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4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969</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DragicaKemeter</dc:creator>
  <cp:keywords/>
  <dc:description/>
  <cp:lastModifiedBy>DragicaKemeter</cp:lastModifiedBy>
  <cp:revision>14</cp:revision>
  <cp:lastPrinted>2022-06-10T12:07:00Z</cp:lastPrinted>
  <dcterms:created xsi:type="dcterms:W3CDTF">2021-07-14T12:50:00Z</dcterms:created>
  <dcterms:modified xsi:type="dcterms:W3CDTF">2022-06-10T12:07:00Z</dcterms:modified>
</cp:coreProperties>
</file>