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D92F" w14:textId="77777777" w:rsidR="000C66BB" w:rsidRPr="000C66BB" w:rsidRDefault="000C66BB" w:rsidP="000C66BB">
      <w:pPr>
        <w:ind w:firstLine="708"/>
        <w:jc w:val="right"/>
        <w:rPr>
          <w:rFonts w:ascii="Arial" w:hAnsi="Arial" w:cs="Arial"/>
          <w:b/>
          <w:color w:val="000000" w:themeColor="text1"/>
        </w:rPr>
      </w:pPr>
      <w:r w:rsidRPr="000C66BB">
        <w:rPr>
          <w:rFonts w:ascii="Arial" w:hAnsi="Arial" w:cs="Arial"/>
          <w:b/>
          <w:color w:val="000000" w:themeColor="text1"/>
        </w:rPr>
        <w:t>PRIJEDLOG</w:t>
      </w:r>
    </w:p>
    <w:p w14:paraId="72405E76" w14:textId="0B722CB1"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Na temelju</w:t>
      </w:r>
      <w:r w:rsidR="00F467D2" w:rsidRPr="00F467D2">
        <w:rPr>
          <w:rFonts w:ascii="Arial" w:hAnsi="Arial" w:cs="Arial"/>
          <w:bCs/>
          <w:color w:val="000000" w:themeColor="text1"/>
        </w:rPr>
        <w:t xml:space="preserve"> </w:t>
      </w:r>
      <w:r w:rsidR="00F467D2" w:rsidRPr="000C66BB">
        <w:rPr>
          <w:rFonts w:ascii="Arial" w:hAnsi="Arial" w:cs="Arial"/>
          <w:bCs/>
          <w:color w:val="000000" w:themeColor="text1"/>
        </w:rPr>
        <w:t xml:space="preserve">Zakona o udžbenicima </w:t>
      </w:r>
      <w:r w:rsidR="00F467D2" w:rsidRPr="000C66BB">
        <w:rPr>
          <w:rFonts w:ascii="Arial" w:hAnsi="Arial" w:cs="Arial"/>
          <w:bCs/>
        </w:rPr>
        <w:t>i drugim obrazovnim materijalima za osnovnu i srednju školu (NN RH 116/2018)</w:t>
      </w:r>
      <w:r w:rsidRPr="000C66BB">
        <w:rPr>
          <w:rFonts w:ascii="Arial" w:hAnsi="Arial" w:cs="Arial"/>
          <w:bCs/>
          <w:color w:val="000000" w:themeColor="text1"/>
        </w:rPr>
        <w:t xml:space="preserve"> članka 29. Statuta Grada Čakovca (Sl. gl. Grada Čakovca 1/21</w:t>
      </w:r>
      <w:r w:rsidRPr="000C66BB">
        <w:rPr>
          <w:rFonts w:ascii="Arial" w:hAnsi="Arial" w:cs="Arial"/>
          <w:bCs/>
          <w:color w:val="000000" w:themeColor="text1"/>
        </w:rPr>
        <w:t xml:space="preserve"> i 2/22</w:t>
      </w:r>
      <w:r w:rsidRPr="000C66BB">
        <w:rPr>
          <w:rFonts w:ascii="Arial" w:hAnsi="Arial" w:cs="Arial"/>
          <w:bCs/>
          <w:color w:val="000000" w:themeColor="text1"/>
        </w:rPr>
        <w:t xml:space="preserve">), </w:t>
      </w:r>
      <w:r w:rsidRPr="000C66BB">
        <w:rPr>
          <w:rFonts w:ascii="Arial" w:hAnsi="Arial" w:cs="Arial"/>
          <w:bCs/>
        </w:rPr>
        <w:t>, Gradsko vijeće Grada Čakovca</w:t>
      </w:r>
      <w:r w:rsidRPr="000C66BB">
        <w:rPr>
          <w:rFonts w:ascii="Arial" w:hAnsi="Arial" w:cs="Arial"/>
          <w:bCs/>
        </w:rPr>
        <w:t xml:space="preserve"> je</w:t>
      </w:r>
      <w:r w:rsidRPr="000C66BB">
        <w:rPr>
          <w:rFonts w:ascii="Arial" w:hAnsi="Arial" w:cs="Arial"/>
          <w:bCs/>
        </w:rPr>
        <w:t xml:space="preserve"> na svojoj </w:t>
      </w:r>
      <w:r w:rsidRPr="000C66BB">
        <w:rPr>
          <w:rFonts w:ascii="Arial" w:hAnsi="Arial" w:cs="Arial"/>
          <w:bCs/>
        </w:rPr>
        <w:t xml:space="preserve">___ </w:t>
      </w:r>
      <w:r w:rsidRPr="000C66BB">
        <w:rPr>
          <w:rFonts w:ascii="Arial" w:hAnsi="Arial" w:cs="Arial"/>
          <w:bCs/>
        </w:rPr>
        <w:t>sjednici održanoj _________ 2022. donijelo sljedeću</w:t>
      </w:r>
      <w:r w:rsidRPr="000C66BB">
        <w:rPr>
          <w:rFonts w:ascii="Arial" w:hAnsi="Arial" w:cs="Arial"/>
          <w:bCs/>
        </w:rPr>
        <w:t xml:space="preserve"> </w:t>
      </w:r>
      <w:r w:rsidR="00F467D2">
        <w:rPr>
          <w:rFonts w:ascii="Arial" w:hAnsi="Arial" w:cs="Arial"/>
          <w:bCs/>
        </w:rPr>
        <w:t xml:space="preserve"> </w:t>
      </w:r>
    </w:p>
    <w:p w14:paraId="2A74D9DE" w14:textId="77777777" w:rsidR="000C66BB" w:rsidRPr="000C66BB" w:rsidRDefault="000C66BB" w:rsidP="000C66BB">
      <w:pPr>
        <w:rPr>
          <w:rFonts w:ascii="Arial" w:hAnsi="Arial" w:cs="Arial"/>
          <w:bCs/>
          <w:color w:val="000000" w:themeColor="text1"/>
        </w:rPr>
      </w:pPr>
    </w:p>
    <w:p w14:paraId="5FD6DD02" w14:textId="77777777" w:rsidR="000C66BB" w:rsidRPr="000C66BB" w:rsidRDefault="000C66BB" w:rsidP="000C66BB">
      <w:pPr>
        <w:rPr>
          <w:rFonts w:ascii="Arial" w:hAnsi="Arial" w:cs="Arial"/>
          <w:bCs/>
          <w:color w:val="000000" w:themeColor="text1"/>
        </w:rPr>
      </w:pPr>
    </w:p>
    <w:p w14:paraId="499EC7AA" w14:textId="305359FF" w:rsidR="000C66BB" w:rsidRPr="000C66BB" w:rsidRDefault="000C66BB" w:rsidP="000C66BB">
      <w:pPr>
        <w:jc w:val="center"/>
        <w:rPr>
          <w:rFonts w:ascii="Arial" w:hAnsi="Arial" w:cs="Arial"/>
          <w:b/>
          <w:color w:val="000000" w:themeColor="text1"/>
          <w:sz w:val="28"/>
          <w:szCs w:val="28"/>
        </w:rPr>
      </w:pPr>
      <w:r w:rsidRPr="000C66BB">
        <w:rPr>
          <w:rFonts w:ascii="Arial" w:hAnsi="Arial" w:cs="Arial"/>
          <w:b/>
          <w:color w:val="000000" w:themeColor="text1"/>
          <w:sz w:val="28"/>
          <w:szCs w:val="28"/>
        </w:rPr>
        <w:t>O</w:t>
      </w:r>
      <w:r w:rsidRPr="000C66BB">
        <w:rPr>
          <w:rFonts w:ascii="Arial" w:hAnsi="Arial" w:cs="Arial"/>
          <w:b/>
          <w:color w:val="000000" w:themeColor="text1"/>
          <w:sz w:val="28"/>
          <w:szCs w:val="28"/>
        </w:rPr>
        <w:t xml:space="preserve"> </w:t>
      </w:r>
      <w:r w:rsidRPr="000C66BB">
        <w:rPr>
          <w:rFonts w:ascii="Arial" w:hAnsi="Arial" w:cs="Arial"/>
          <w:b/>
          <w:color w:val="000000" w:themeColor="text1"/>
          <w:sz w:val="28"/>
          <w:szCs w:val="28"/>
        </w:rPr>
        <w:t>D</w:t>
      </w:r>
      <w:r w:rsidRPr="000C66BB">
        <w:rPr>
          <w:rFonts w:ascii="Arial" w:hAnsi="Arial" w:cs="Arial"/>
          <w:b/>
          <w:color w:val="000000" w:themeColor="text1"/>
          <w:sz w:val="28"/>
          <w:szCs w:val="28"/>
        </w:rPr>
        <w:t xml:space="preserve"> </w:t>
      </w:r>
      <w:r w:rsidRPr="000C66BB">
        <w:rPr>
          <w:rFonts w:ascii="Arial" w:hAnsi="Arial" w:cs="Arial"/>
          <w:b/>
          <w:color w:val="000000" w:themeColor="text1"/>
          <w:sz w:val="28"/>
          <w:szCs w:val="28"/>
        </w:rPr>
        <w:t>L</w:t>
      </w:r>
      <w:r w:rsidRPr="000C66BB">
        <w:rPr>
          <w:rFonts w:ascii="Arial" w:hAnsi="Arial" w:cs="Arial"/>
          <w:b/>
          <w:color w:val="000000" w:themeColor="text1"/>
          <w:sz w:val="28"/>
          <w:szCs w:val="28"/>
        </w:rPr>
        <w:t xml:space="preserve"> </w:t>
      </w:r>
      <w:r w:rsidRPr="000C66BB">
        <w:rPr>
          <w:rFonts w:ascii="Arial" w:hAnsi="Arial" w:cs="Arial"/>
          <w:b/>
          <w:color w:val="000000" w:themeColor="text1"/>
          <w:sz w:val="28"/>
          <w:szCs w:val="28"/>
        </w:rPr>
        <w:t>U</w:t>
      </w:r>
      <w:r w:rsidRPr="000C66BB">
        <w:rPr>
          <w:rFonts w:ascii="Arial" w:hAnsi="Arial" w:cs="Arial"/>
          <w:b/>
          <w:color w:val="000000" w:themeColor="text1"/>
          <w:sz w:val="28"/>
          <w:szCs w:val="28"/>
        </w:rPr>
        <w:t xml:space="preserve"> </w:t>
      </w:r>
      <w:r w:rsidRPr="000C66BB">
        <w:rPr>
          <w:rFonts w:ascii="Arial" w:hAnsi="Arial" w:cs="Arial"/>
          <w:b/>
          <w:color w:val="000000" w:themeColor="text1"/>
          <w:sz w:val="28"/>
          <w:szCs w:val="28"/>
        </w:rPr>
        <w:t>K</w:t>
      </w:r>
      <w:r w:rsidRPr="000C66BB">
        <w:rPr>
          <w:rFonts w:ascii="Arial" w:hAnsi="Arial" w:cs="Arial"/>
          <w:b/>
          <w:color w:val="000000" w:themeColor="text1"/>
          <w:sz w:val="28"/>
          <w:szCs w:val="28"/>
        </w:rPr>
        <w:t xml:space="preserve"> </w:t>
      </w:r>
      <w:r w:rsidRPr="000C66BB">
        <w:rPr>
          <w:rFonts w:ascii="Arial" w:hAnsi="Arial" w:cs="Arial"/>
          <w:b/>
          <w:color w:val="000000" w:themeColor="text1"/>
          <w:sz w:val="28"/>
          <w:szCs w:val="28"/>
        </w:rPr>
        <w:t xml:space="preserve">U </w:t>
      </w:r>
    </w:p>
    <w:p w14:paraId="5232A836" w14:textId="73648BAA" w:rsidR="000C66BB" w:rsidRPr="000C66BB" w:rsidRDefault="000C66BB" w:rsidP="000C66BB">
      <w:pPr>
        <w:jc w:val="center"/>
        <w:rPr>
          <w:rFonts w:ascii="Arial" w:hAnsi="Arial" w:cs="Arial"/>
          <w:color w:val="FF0000"/>
        </w:rPr>
      </w:pPr>
      <w:r w:rsidRPr="000C66BB">
        <w:rPr>
          <w:rFonts w:ascii="Arial" w:hAnsi="Arial" w:cs="Arial"/>
          <w:b/>
          <w:color w:val="000000" w:themeColor="text1"/>
        </w:rPr>
        <w:t>o sufinanciranju drugih obrazovnih materijala za</w:t>
      </w:r>
      <w:r w:rsidR="00F467D2">
        <w:rPr>
          <w:rFonts w:ascii="Arial" w:hAnsi="Arial" w:cs="Arial"/>
          <w:b/>
          <w:color w:val="000000" w:themeColor="text1"/>
        </w:rPr>
        <w:t xml:space="preserve"> </w:t>
      </w:r>
      <w:r w:rsidRPr="000C66BB">
        <w:rPr>
          <w:rFonts w:ascii="Arial" w:hAnsi="Arial" w:cs="Arial"/>
          <w:b/>
          <w:color w:val="000000" w:themeColor="text1"/>
        </w:rPr>
        <w:t xml:space="preserve">učenike osnovnih škola  </w:t>
      </w:r>
      <w:r w:rsidRPr="000C66BB">
        <w:rPr>
          <w:rFonts w:ascii="Arial" w:hAnsi="Arial" w:cs="Arial"/>
          <w:color w:val="000000" w:themeColor="text1"/>
        </w:rPr>
        <w:t xml:space="preserve"> </w:t>
      </w:r>
    </w:p>
    <w:p w14:paraId="7C6C000C" w14:textId="77777777" w:rsidR="000C66BB" w:rsidRPr="000C66BB" w:rsidRDefault="000C66BB" w:rsidP="000C66BB">
      <w:pPr>
        <w:jc w:val="both"/>
        <w:rPr>
          <w:rFonts w:ascii="Arial" w:hAnsi="Arial" w:cs="Arial"/>
          <w:color w:val="FF0000"/>
        </w:rPr>
      </w:pPr>
    </w:p>
    <w:p w14:paraId="564AC3CB" w14:textId="77777777" w:rsidR="000C66BB" w:rsidRPr="000C66BB" w:rsidRDefault="000C66BB" w:rsidP="000C66BB">
      <w:pPr>
        <w:pStyle w:val="Default"/>
        <w:jc w:val="center"/>
        <w:rPr>
          <w:b/>
          <w:color w:val="000000" w:themeColor="text1"/>
        </w:rPr>
      </w:pPr>
      <w:r w:rsidRPr="000C66BB">
        <w:rPr>
          <w:b/>
          <w:color w:val="000000" w:themeColor="text1"/>
        </w:rPr>
        <w:t>Članak 1.</w:t>
      </w:r>
    </w:p>
    <w:p w14:paraId="0D463145" w14:textId="77777777"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 xml:space="preserve"> Ovom se Odlukom utvrđuju kriteriji i način sufinanciranja drugih obrazovnih materijala te dopunskih i pomoćnih nastavnih sredstava za učenike osnovnih škola s prebivalištem na području Grada Čakovca za školsku godinu 2022./2023.</w:t>
      </w:r>
    </w:p>
    <w:p w14:paraId="58DCD478" w14:textId="77777777" w:rsidR="000C66BB" w:rsidRPr="000C66BB" w:rsidRDefault="000C66BB" w:rsidP="000C66BB">
      <w:pPr>
        <w:ind w:firstLine="708"/>
        <w:jc w:val="both"/>
        <w:rPr>
          <w:rFonts w:ascii="Arial" w:hAnsi="Arial" w:cs="Arial"/>
          <w:b/>
          <w:color w:val="000000" w:themeColor="text1"/>
        </w:rPr>
      </w:pPr>
      <w:r w:rsidRPr="000C66BB">
        <w:rPr>
          <w:rFonts w:ascii="Arial" w:hAnsi="Arial" w:cs="Arial"/>
          <w:color w:val="000000" w:themeColor="text1"/>
        </w:rPr>
        <w:t xml:space="preserve"> </w:t>
      </w:r>
    </w:p>
    <w:p w14:paraId="2ACFE679" w14:textId="77777777" w:rsidR="000C66BB" w:rsidRPr="000C66BB" w:rsidRDefault="000C66BB" w:rsidP="000C66BB">
      <w:pPr>
        <w:jc w:val="center"/>
        <w:rPr>
          <w:rFonts w:ascii="Arial" w:hAnsi="Arial" w:cs="Arial"/>
          <w:b/>
          <w:color w:val="000000" w:themeColor="text1"/>
        </w:rPr>
      </w:pPr>
      <w:r w:rsidRPr="000C66BB">
        <w:rPr>
          <w:rFonts w:ascii="Arial" w:hAnsi="Arial" w:cs="Arial"/>
          <w:b/>
          <w:color w:val="000000" w:themeColor="text1"/>
        </w:rPr>
        <w:t>Članak 2.</w:t>
      </w:r>
    </w:p>
    <w:p w14:paraId="04C9727F" w14:textId="77777777" w:rsidR="000C66BB" w:rsidRPr="000C66BB" w:rsidRDefault="000C66BB" w:rsidP="000C66BB">
      <w:pPr>
        <w:pStyle w:val="Default"/>
        <w:ind w:firstLine="708"/>
        <w:jc w:val="both"/>
        <w:rPr>
          <w:bCs/>
          <w:color w:val="000000" w:themeColor="text1"/>
        </w:rPr>
      </w:pPr>
      <w:r w:rsidRPr="000C66BB">
        <w:rPr>
          <w:bCs/>
          <w:color w:val="000000" w:themeColor="text1"/>
        </w:rPr>
        <w:t xml:space="preserve"> Grad Čakovec sufinancirat će druge obrazovne materijale za učenike redovitih osnovnih škola iz članka 1. ove Odluke.</w:t>
      </w:r>
    </w:p>
    <w:p w14:paraId="3F3A3100" w14:textId="734EF6DC" w:rsidR="000C66BB" w:rsidRPr="000C66BB" w:rsidRDefault="000C66BB" w:rsidP="000C66BB">
      <w:pPr>
        <w:pStyle w:val="Default"/>
        <w:ind w:firstLine="708"/>
        <w:jc w:val="both"/>
        <w:rPr>
          <w:bCs/>
          <w:color w:val="000000" w:themeColor="text1"/>
        </w:rPr>
      </w:pPr>
      <w:r w:rsidRPr="000C66BB">
        <w:rPr>
          <w:bCs/>
          <w:color w:val="000000" w:themeColor="text1"/>
        </w:rPr>
        <w:t>Spomenuto se odnosi na radne bilježnice i zbirke zadataka za obvezne i izborne nastavne predmete, likovne mape, Geografski atlas za osnovnu školu, radni materijal za izvođenje vježbi i praktičnog rada za nastavu tehničke kulture i dr., što su osnovne škole na osnovi članka 16. st. 6. Zakona o udžbenicima i drugim obrazovnim materijalima za osnovnu i srednju školu (NN 116/2018)</w:t>
      </w:r>
      <w:r w:rsidR="00F467D2">
        <w:rPr>
          <w:bCs/>
          <w:color w:val="000000" w:themeColor="text1"/>
        </w:rPr>
        <w:t>,</w:t>
      </w:r>
      <w:r w:rsidRPr="000C66BB">
        <w:rPr>
          <w:bCs/>
          <w:color w:val="000000" w:themeColor="text1"/>
        </w:rPr>
        <w:t xml:space="preserve"> objavile na svojim internetskim stranicama.</w:t>
      </w:r>
    </w:p>
    <w:p w14:paraId="3676B60D" w14:textId="77777777" w:rsidR="000C66BB" w:rsidRPr="000C66BB" w:rsidRDefault="000C66BB" w:rsidP="000C66BB">
      <w:pPr>
        <w:pStyle w:val="Default"/>
        <w:ind w:firstLine="708"/>
        <w:jc w:val="both"/>
        <w:rPr>
          <w:bCs/>
          <w:color w:val="000000" w:themeColor="text1"/>
        </w:rPr>
      </w:pPr>
      <w:r w:rsidRPr="000C66BB">
        <w:rPr>
          <w:bCs/>
          <w:color w:val="000000" w:themeColor="text1"/>
        </w:rPr>
        <w:t>Grad Čakovec sufinancirat će za učenike Centra za odgoj i obrazovanje Čakovec, uzevši u obzir da je to posebna odgojno-obrazovna ustanova, nabavu dopunskih i pomoćnih nastavnih sredstava te ostalih sredstava potrebnih za odgojno-obrazovni rad učenika s teškoćama u razvoju u iznosu od 100 kuna po učeniku.</w:t>
      </w:r>
    </w:p>
    <w:p w14:paraId="0332DD87" w14:textId="77777777" w:rsidR="000C66BB" w:rsidRPr="000C66BB" w:rsidRDefault="000C66BB" w:rsidP="000C66BB">
      <w:pPr>
        <w:pStyle w:val="Default"/>
        <w:ind w:firstLine="708"/>
        <w:jc w:val="both"/>
        <w:rPr>
          <w:bCs/>
          <w:color w:val="000000" w:themeColor="text1"/>
        </w:rPr>
      </w:pPr>
      <w:r w:rsidRPr="000C66BB">
        <w:rPr>
          <w:bCs/>
          <w:color w:val="000000" w:themeColor="text1"/>
        </w:rPr>
        <w:t xml:space="preserve">Sufinanciranje drugih obrazovnih materijala obuhvaća materijale navedene u Repozitoriju odobrenih drugih obrazovnih materijala za osnovnu školu, objavljenom na službenim mrežnim stranicama Agencije za odgoj i obrazovanje. </w:t>
      </w:r>
    </w:p>
    <w:p w14:paraId="51693E7C" w14:textId="77777777" w:rsidR="000C66BB" w:rsidRPr="000C66BB" w:rsidRDefault="000C66BB" w:rsidP="000C66BB">
      <w:pPr>
        <w:jc w:val="both"/>
        <w:rPr>
          <w:rFonts w:ascii="Arial" w:hAnsi="Arial" w:cs="Arial"/>
          <w:color w:val="000000" w:themeColor="text1"/>
        </w:rPr>
      </w:pPr>
    </w:p>
    <w:p w14:paraId="4D8F0EF6" w14:textId="77777777" w:rsidR="000C66BB" w:rsidRPr="000C66BB" w:rsidRDefault="000C66BB" w:rsidP="000C66BB">
      <w:pPr>
        <w:jc w:val="center"/>
        <w:rPr>
          <w:rFonts w:ascii="Arial" w:hAnsi="Arial" w:cs="Arial"/>
          <w:b/>
          <w:color w:val="000000" w:themeColor="text1"/>
        </w:rPr>
      </w:pPr>
      <w:r w:rsidRPr="000C66BB">
        <w:rPr>
          <w:rFonts w:ascii="Arial" w:hAnsi="Arial" w:cs="Arial"/>
          <w:b/>
          <w:color w:val="000000" w:themeColor="text1"/>
        </w:rPr>
        <w:t>Članak 3.</w:t>
      </w:r>
    </w:p>
    <w:p w14:paraId="043DE423" w14:textId="77777777"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 xml:space="preserve">Roditelji (skrbnici) učenika ostvaruju pravo na sufinanciranje drugih obrazovnih materijala na osnovi dostavljenog zahtjeva i računa. Zahtjev i račun roditelji su dužni dostaviti osnovnoj školi koju njihovo dijete pohađa najkasnije do 28. listopada 2022. godine. </w:t>
      </w:r>
    </w:p>
    <w:p w14:paraId="5565D45A" w14:textId="77777777"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 xml:space="preserve">Ako učenik ima prebivalište na području Grada Čakovca, a pohađa osnovnu školu kojoj osnivač nije Grad Čakovec, zahtjev i račun roditelji su dužni dostaviti Gradu Čakovcu. </w:t>
      </w:r>
    </w:p>
    <w:p w14:paraId="3E905F08" w14:textId="77777777"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Spomenuto pravo ne ostvaruju roditelji (skrbnici) učenika kojima će se drugi obrazovni materijali sufinancirati ili financirati po drugoj osnovi.</w:t>
      </w:r>
    </w:p>
    <w:p w14:paraId="439A83AF" w14:textId="77777777"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 xml:space="preserve">Roditelji (skrbnici) učenika kojima će se drugi obrazovni materijali djelomično financirati odnosno sufinancirati po nekoj drugoj osnovi ostvaruju pravo da im se iz proračuna Grada Čakovca sufinancira preostali dio troškova, do ukupnog iznosa. </w:t>
      </w:r>
    </w:p>
    <w:p w14:paraId="19BA98E2" w14:textId="77777777" w:rsidR="000C66BB" w:rsidRP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t xml:space="preserve">Roditelji (skrbnici) učenika prvih, drugih i trećih razreda ostvaruju pravo na sufinanciranje drugih obrazovnih materijala u maksimalnom iznosu od 200 kuna, roditelji učenika četvrtih razreda u maksimalnom iznosu od 300 kuna, a roditelji učenika od petog do osmog razreda u maksimalnom iznosu od 400 kuna. </w:t>
      </w:r>
    </w:p>
    <w:p w14:paraId="2687D472" w14:textId="77777777" w:rsidR="000C66BB" w:rsidRPr="000C66BB" w:rsidRDefault="000C66BB" w:rsidP="000C66BB">
      <w:pPr>
        <w:ind w:firstLine="708"/>
        <w:jc w:val="both"/>
        <w:rPr>
          <w:rFonts w:ascii="Arial" w:hAnsi="Arial" w:cs="Arial"/>
          <w:bCs/>
          <w:color w:val="000000" w:themeColor="text1"/>
        </w:rPr>
      </w:pPr>
    </w:p>
    <w:p w14:paraId="43EDD1AF" w14:textId="37614ABC" w:rsidR="000C66BB" w:rsidRDefault="000C66BB" w:rsidP="000C66BB">
      <w:pPr>
        <w:ind w:firstLine="708"/>
        <w:jc w:val="both"/>
        <w:rPr>
          <w:rFonts w:ascii="Arial" w:hAnsi="Arial" w:cs="Arial"/>
          <w:bCs/>
          <w:color w:val="000000" w:themeColor="text1"/>
        </w:rPr>
      </w:pPr>
      <w:r w:rsidRPr="000C66BB">
        <w:rPr>
          <w:rFonts w:ascii="Arial" w:hAnsi="Arial" w:cs="Arial"/>
          <w:bCs/>
          <w:color w:val="000000" w:themeColor="text1"/>
        </w:rPr>
        <w:lastRenderedPageBreak/>
        <w:t xml:space="preserve">Ako škola temeljem dostavljene dokumentacije utvrdi da je roditelj (skrbnik) za nabavu drugih obrazovnih materijala utrošio manji iznos od iznosa navedenih u stavku 5. ovoga članka, roditeljima (skrbnicima) će biti isplaćen utvrđeni umanjeni iznos. </w:t>
      </w:r>
    </w:p>
    <w:p w14:paraId="2A7CEF08" w14:textId="77777777" w:rsidR="00F467D2" w:rsidRPr="000C66BB" w:rsidRDefault="00F467D2" w:rsidP="000C66BB">
      <w:pPr>
        <w:ind w:firstLine="708"/>
        <w:jc w:val="both"/>
        <w:rPr>
          <w:rFonts w:ascii="Arial" w:hAnsi="Arial" w:cs="Arial"/>
          <w:bCs/>
          <w:color w:val="000000" w:themeColor="text1"/>
        </w:rPr>
      </w:pPr>
    </w:p>
    <w:p w14:paraId="1592103A" w14:textId="77777777" w:rsidR="000C66BB" w:rsidRPr="000C66BB" w:rsidRDefault="000C66BB" w:rsidP="000C66BB">
      <w:pPr>
        <w:jc w:val="center"/>
        <w:rPr>
          <w:rFonts w:ascii="Arial" w:hAnsi="Arial" w:cs="Arial"/>
          <w:b/>
          <w:color w:val="000000" w:themeColor="text1"/>
        </w:rPr>
      </w:pPr>
      <w:r w:rsidRPr="000C66BB">
        <w:rPr>
          <w:rFonts w:ascii="Arial" w:hAnsi="Arial" w:cs="Arial"/>
          <w:b/>
          <w:color w:val="000000" w:themeColor="text1"/>
        </w:rPr>
        <w:t>Članak 4.</w:t>
      </w:r>
    </w:p>
    <w:p w14:paraId="1F8538E5" w14:textId="77777777"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 xml:space="preserve">Nakon što prikupe i prekontroliraju dokumentaciju navedenu u članku 3. ove Odluke, škole su dužne Gradu Čakovcu dostaviti zahtjev za nadoknadu sredstava za kupljene druge obrazovne materijale. </w:t>
      </w:r>
    </w:p>
    <w:p w14:paraId="54E46908" w14:textId="77777777"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 xml:space="preserve">Ako je nabavu provodila škola, ona je dužna Gradu Čakovcu dostaviti zahtjev za nadoknadu sredstava s priloženim računima i dokazima o plaćanju računa. </w:t>
      </w:r>
    </w:p>
    <w:p w14:paraId="599E2874" w14:textId="77777777"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Temeljem dostavljenih zahtjeva škola Grad Čakovec će izvršiti uplate, tj. povrat sredstava, na račune škola odnosno na račune roditelja ako se radi o učenicima koji pohađaju osnovnu školu kojoj osnivač nije Grad Čakovec.</w:t>
      </w:r>
    </w:p>
    <w:p w14:paraId="2382CE19" w14:textId="77777777" w:rsidR="000C66BB" w:rsidRPr="000C66BB" w:rsidRDefault="000C66BB" w:rsidP="000C66BB">
      <w:pPr>
        <w:jc w:val="both"/>
        <w:rPr>
          <w:rFonts w:ascii="Arial" w:hAnsi="Arial" w:cs="Arial"/>
          <w:color w:val="000000" w:themeColor="text1"/>
        </w:rPr>
      </w:pPr>
    </w:p>
    <w:p w14:paraId="6C295465" w14:textId="77777777" w:rsidR="000C66BB" w:rsidRPr="000C66BB" w:rsidRDefault="000C66BB" w:rsidP="000C66BB">
      <w:pPr>
        <w:jc w:val="center"/>
        <w:rPr>
          <w:rFonts w:ascii="Arial" w:hAnsi="Arial" w:cs="Arial"/>
          <w:b/>
          <w:color w:val="000000" w:themeColor="text1"/>
        </w:rPr>
      </w:pPr>
      <w:r w:rsidRPr="000C66BB">
        <w:rPr>
          <w:rFonts w:ascii="Arial" w:hAnsi="Arial" w:cs="Arial"/>
          <w:b/>
          <w:color w:val="000000" w:themeColor="text1"/>
        </w:rPr>
        <w:t>Članak 5.</w:t>
      </w:r>
    </w:p>
    <w:p w14:paraId="08979331" w14:textId="77777777"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Procjenjuje se da je za sufinanciranje drugih obrazovnih materijala</w:t>
      </w:r>
      <w:r w:rsidRPr="000C66BB">
        <w:rPr>
          <w:rFonts w:ascii="Arial" w:hAnsi="Arial" w:cs="Arial"/>
          <w:bCs/>
          <w:color w:val="000000" w:themeColor="text1"/>
        </w:rPr>
        <w:t xml:space="preserve"> i ostalih sredstava za odgojno-obrazovni rad učenika s teškoćama u razvoju</w:t>
      </w:r>
      <w:r w:rsidRPr="000C66BB">
        <w:rPr>
          <w:rFonts w:ascii="Arial" w:hAnsi="Arial" w:cs="Arial"/>
          <w:color w:val="000000" w:themeColor="text1"/>
        </w:rPr>
        <w:t xml:space="preserve"> za školsku godinu 2022./2023. potreban iznos od 800.000,00 kuna.</w:t>
      </w:r>
    </w:p>
    <w:p w14:paraId="39F672E0" w14:textId="77777777"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Konačan iznos promjenjiv je jer ovisi o cijenama kupljenih drugih obrazovnih materijala različitih nakladnika.</w:t>
      </w:r>
    </w:p>
    <w:p w14:paraId="3EA1DE6E" w14:textId="084631E1"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 xml:space="preserve">Sredstva za provedbu ove Odluke osigurana su u </w:t>
      </w:r>
      <w:r w:rsidR="003E5160">
        <w:rPr>
          <w:rFonts w:ascii="Arial" w:hAnsi="Arial" w:cs="Arial"/>
          <w:color w:val="000000" w:themeColor="text1"/>
        </w:rPr>
        <w:t>P</w:t>
      </w:r>
      <w:r w:rsidRPr="000C66BB">
        <w:rPr>
          <w:rFonts w:ascii="Arial" w:hAnsi="Arial" w:cs="Arial"/>
          <w:color w:val="000000" w:themeColor="text1"/>
        </w:rPr>
        <w:t xml:space="preserve">roračunu Grada Čakovca za 2022. godinu (Sl. gl. Grada Čakovca 6/2021). </w:t>
      </w:r>
    </w:p>
    <w:p w14:paraId="62DF00BE" w14:textId="77777777" w:rsidR="000C66BB" w:rsidRPr="000C66BB" w:rsidRDefault="000C66BB" w:rsidP="000C66BB">
      <w:pPr>
        <w:ind w:firstLine="708"/>
        <w:jc w:val="both"/>
        <w:rPr>
          <w:rFonts w:ascii="Arial" w:hAnsi="Arial" w:cs="Arial"/>
          <w:color w:val="000000" w:themeColor="text1"/>
        </w:rPr>
      </w:pPr>
      <w:r w:rsidRPr="000C66BB">
        <w:rPr>
          <w:rFonts w:ascii="Arial" w:hAnsi="Arial" w:cs="Arial"/>
          <w:color w:val="000000" w:themeColor="text1"/>
        </w:rPr>
        <w:t xml:space="preserve"> </w:t>
      </w:r>
    </w:p>
    <w:p w14:paraId="202C709C" w14:textId="77777777" w:rsidR="000C66BB" w:rsidRPr="000C66BB" w:rsidRDefault="000C66BB" w:rsidP="000C66BB">
      <w:pPr>
        <w:jc w:val="center"/>
        <w:rPr>
          <w:rFonts w:ascii="Arial" w:hAnsi="Arial" w:cs="Arial"/>
          <w:b/>
          <w:color w:val="000000" w:themeColor="text1"/>
        </w:rPr>
      </w:pPr>
      <w:r w:rsidRPr="000C66BB">
        <w:rPr>
          <w:rFonts w:ascii="Arial" w:hAnsi="Arial" w:cs="Arial"/>
          <w:b/>
          <w:color w:val="000000" w:themeColor="text1"/>
        </w:rPr>
        <w:t>Članak 6.</w:t>
      </w:r>
    </w:p>
    <w:p w14:paraId="1D0B6FF3" w14:textId="4F4EB031" w:rsidR="00146646" w:rsidRDefault="000C66BB" w:rsidP="003E5160">
      <w:pPr>
        <w:ind w:firstLine="708"/>
        <w:rPr>
          <w:rFonts w:ascii="Arial" w:hAnsi="Arial" w:cs="Arial"/>
          <w:color w:val="000000" w:themeColor="text1"/>
        </w:rPr>
      </w:pPr>
      <w:r w:rsidRPr="000C66BB">
        <w:rPr>
          <w:rFonts w:ascii="Arial" w:hAnsi="Arial" w:cs="Arial"/>
          <w:color w:val="000000" w:themeColor="text1"/>
        </w:rPr>
        <w:t>Ova Odluka stupa na snagu osmog dana od objave u Službenom gla</w:t>
      </w:r>
      <w:r w:rsidR="003E5160">
        <w:rPr>
          <w:rFonts w:ascii="Arial" w:hAnsi="Arial" w:cs="Arial"/>
          <w:color w:val="000000" w:themeColor="text1"/>
        </w:rPr>
        <w:t>sniku Grada Čakovca.</w:t>
      </w:r>
    </w:p>
    <w:p w14:paraId="6CA5C15E" w14:textId="2DF814C8" w:rsidR="003E5160" w:rsidRDefault="003E5160" w:rsidP="003E5160">
      <w:pPr>
        <w:rPr>
          <w:rFonts w:ascii="Arial" w:hAnsi="Arial" w:cs="Arial"/>
          <w:color w:val="000000" w:themeColor="text1"/>
        </w:rPr>
      </w:pPr>
    </w:p>
    <w:p w14:paraId="21420A36" w14:textId="7D8E6D04" w:rsidR="003E5160" w:rsidRDefault="003E5160" w:rsidP="003E5160">
      <w:pPr>
        <w:rPr>
          <w:rFonts w:ascii="Arial" w:hAnsi="Arial" w:cs="Arial"/>
          <w:color w:val="000000" w:themeColor="text1"/>
        </w:rPr>
      </w:pPr>
    </w:p>
    <w:p w14:paraId="5BF92385" w14:textId="064EB92A" w:rsidR="003E5160" w:rsidRDefault="003E5160" w:rsidP="003E5160">
      <w:pPr>
        <w:rPr>
          <w:rFonts w:ascii="Arial" w:hAnsi="Arial" w:cs="Arial"/>
          <w:color w:val="000000" w:themeColor="text1"/>
        </w:rPr>
      </w:pPr>
      <w:r>
        <w:rPr>
          <w:rFonts w:ascii="Arial" w:hAnsi="Arial" w:cs="Arial"/>
          <w:color w:val="000000" w:themeColor="text1"/>
        </w:rPr>
        <w:t>KLASA: 024-04/22-01/62</w:t>
      </w:r>
    </w:p>
    <w:p w14:paraId="639E5BD9" w14:textId="77266BB1" w:rsidR="003E5160" w:rsidRDefault="003E5160" w:rsidP="003E5160">
      <w:pPr>
        <w:rPr>
          <w:rFonts w:ascii="Arial" w:hAnsi="Arial" w:cs="Arial"/>
          <w:color w:val="000000" w:themeColor="text1"/>
        </w:rPr>
      </w:pPr>
      <w:r>
        <w:rPr>
          <w:rFonts w:ascii="Arial" w:hAnsi="Arial" w:cs="Arial"/>
          <w:color w:val="000000" w:themeColor="text1"/>
        </w:rPr>
        <w:t>URBROJ: 2109-2-02-22-02</w:t>
      </w:r>
    </w:p>
    <w:p w14:paraId="4B9E4A60" w14:textId="24009DBD" w:rsidR="003E5160" w:rsidRDefault="003E5160" w:rsidP="003E5160">
      <w:pPr>
        <w:rPr>
          <w:rFonts w:ascii="Arial" w:hAnsi="Arial" w:cs="Arial"/>
          <w:color w:val="000000" w:themeColor="text1"/>
        </w:rPr>
      </w:pPr>
      <w:r>
        <w:rPr>
          <w:rFonts w:ascii="Arial" w:hAnsi="Arial" w:cs="Arial"/>
          <w:color w:val="000000" w:themeColor="text1"/>
        </w:rPr>
        <w:t>Čakovec, ________ 2022.</w:t>
      </w:r>
    </w:p>
    <w:p w14:paraId="46B02683" w14:textId="6EC25B09" w:rsidR="003E5160" w:rsidRDefault="003E5160" w:rsidP="003E5160">
      <w:pPr>
        <w:rPr>
          <w:rFonts w:ascii="Arial" w:hAnsi="Arial" w:cs="Arial"/>
          <w:color w:val="000000" w:themeColor="text1"/>
        </w:rPr>
      </w:pPr>
    </w:p>
    <w:p w14:paraId="312B543E" w14:textId="13DE3F25" w:rsidR="003E5160" w:rsidRPr="003E5160" w:rsidRDefault="003E5160" w:rsidP="003E5160">
      <w:pPr>
        <w:ind w:left="3540" w:firstLine="708"/>
        <w:rPr>
          <w:rFonts w:ascii="Arial" w:hAnsi="Arial" w:cs="Arial"/>
          <w:b/>
          <w:bCs/>
          <w:color w:val="000000" w:themeColor="text1"/>
        </w:rPr>
      </w:pPr>
      <w:r w:rsidRPr="003E5160">
        <w:rPr>
          <w:rFonts w:ascii="Arial" w:hAnsi="Arial" w:cs="Arial"/>
          <w:b/>
          <w:bCs/>
          <w:color w:val="000000" w:themeColor="text1"/>
        </w:rPr>
        <w:t>PREDSJEDNIK GRADSKOG VIJEĆA</w:t>
      </w:r>
    </w:p>
    <w:p w14:paraId="502937DF" w14:textId="08BBA12A" w:rsidR="003E5160" w:rsidRPr="000C66BB" w:rsidRDefault="003E5160" w:rsidP="003E5160">
      <w:pPr>
        <w:ind w:left="3540" w:firstLine="708"/>
      </w:pPr>
      <w:r>
        <w:rPr>
          <w:rFonts w:ascii="Arial" w:hAnsi="Arial" w:cs="Arial"/>
          <w:color w:val="000000" w:themeColor="text1"/>
        </w:rPr>
        <w:t>Darko Zver, mag. cin., v.r.</w:t>
      </w:r>
    </w:p>
    <w:sectPr w:rsidR="003E5160" w:rsidRPr="000C6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D6"/>
    <w:rsid w:val="00056B58"/>
    <w:rsid w:val="000C66BB"/>
    <w:rsid w:val="000C78CB"/>
    <w:rsid w:val="000D2CC9"/>
    <w:rsid w:val="000E3A4A"/>
    <w:rsid w:val="00146646"/>
    <w:rsid w:val="002B460F"/>
    <w:rsid w:val="0034458F"/>
    <w:rsid w:val="003E5160"/>
    <w:rsid w:val="004655DF"/>
    <w:rsid w:val="004F48C8"/>
    <w:rsid w:val="005020B7"/>
    <w:rsid w:val="00780093"/>
    <w:rsid w:val="009E672F"/>
    <w:rsid w:val="00A54F21"/>
    <w:rsid w:val="00AD2BEF"/>
    <w:rsid w:val="00C313B5"/>
    <w:rsid w:val="00D156D6"/>
    <w:rsid w:val="00D93C6D"/>
    <w:rsid w:val="00EF32DE"/>
    <w:rsid w:val="00F22990"/>
    <w:rsid w:val="00F467D2"/>
    <w:rsid w:val="00F549F9"/>
    <w:rsid w:val="00FE4D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F974"/>
  <w15:chartTrackingRefBased/>
  <w15:docId w15:val="{00E7EC73-0BAF-436D-AEE0-9F803DAF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B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0C66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650</Words>
  <Characters>3705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DragicaKemeter</dc:creator>
  <cp:keywords/>
  <dc:description/>
  <cp:lastModifiedBy>DragicaKemeter</cp:lastModifiedBy>
  <cp:revision>2</cp:revision>
  <cp:lastPrinted>2022-06-09T09:59:00Z</cp:lastPrinted>
  <dcterms:created xsi:type="dcterms:W3CDTF">2022-06-09T09:47:00Z</dcterms:created>
  <dcterms:modified xsi:type="dcterms:W3CDTF">2022-06-09T09:59:00Z</dcterms:modified>
</cp:coreProperties>
</file>