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94D" w:rsidRPr="00393FF9" w:rsidRDefault="00B9094D" w:rsidP="00C66560">
      <w:pPr>
        <w:pStyle w:val="Uvuenotijeloteksta"/>
        <w:ind w:firstLine="0"/>
        <w:rPr>
          <w:color w:val="FF0000"/>
          <w:sz w:val="22"/>
          <w:szCs w:val="22"/>
        </w:rPr>
      </w:pPr>
      <w:bookmarkStart w:id="0" w:name="_GoBack"/>
      <w:bookmarkEnd w:id="0"/>
    </w:p>
    <w:p w:rsidR="006260CC" w:rsidRPr="006260CC" w:rsidRDefault="006260CC" w:rsidP="006260CC">
      <w:pPr>
        <w:ind w:firstLine="360"/>
        <w:jc w:val="right"/>
        <w:rPr>
          <w:rFonts w:ascii="Arial" w:hAnsi="Arial" w:cs="Arial"/>
          <w:b/>
        </w:rPr>
      </w:pPr>
      <w:r w:rsidRPr="006260CC">
        <w:rPr>
          <w:rFonts w:ascii="Arial" w:hAnsi="Arial" w:cs="Arial"/>
          <w:b/>
        </w:rPr>
        <w:t>PRIJEDLOG</w:t>
      </w:r>
    </w:p>
    <w:p w:rsidR="006260CC" w:rsidRPr="006260CC" w:rsidRDefault="006260CC" w:rsidP="006260CC">
      <w:pPr>
        <w:ind w:firstLine="360"/>
        <w:jc w:val="both"/>
        <w:rPr>
          <w:rFonts w:ascii="Arial" w:hAnsi="Arial" w:cs="Arial"/>
        </w:rPr>
      </w:pPr>
      <w:r w:rsidRPr="006260CC">
        <w:rPr>
          <w:rFonts w:ascii="Arial" w:hAnsi="Arial" w:cs="Arial"/>
        </w:rPr>
        <w:t xml:space="preserve">Temeljem članka </w:t>
      </w:r>
      <w:r w:rsidR="003E7894">
        <w:rPr>
          <w:rFonts w:ascii="Arial" w:hAnsi="Arial" w:cs="Arial"/>
        </w:rPr>
        <w:t>78</w:t>
      </w:r>
      <w:r w:rsidRPr="006260CC">
        <w:rPr>
          <w:rFonts w:ascii="Arial" w:hAnsi="Arial" w:cs="Arial"/>
        </w:rPr>
        <w:t xml:space="preserve">. Zakona o komunalnom gospodarstvu (NN RH </w:t>
      </w:r>
      <w:r w:rsidR="00887433">
        <w:rPr>
          <w:rFonts w:ascii="Arial" w:hAnsi="Arial" w:cs="Arial"/>
        </w:rPr>
        <w:t>68/18</w:t>
      </w:r>
      <w:r w:rsidRPr="006260CC">
        <w:rPr>
          <w:rFonts w:ascii="Arial" w:hAnsi="Arial" w:cs="Arial"/>
        </w:rPr>
        <w:t xml:space="preserve">), članka 27. Statuta Grada Čakovca (Sl. gl. Grada Čakovca 9/09, 2/13, 3/13 i 3/13 – </w:t>
      </w:r>
      <w:proofErr w:type="spellStart"/>
      <w:r w:rsidRPr="006260CC">
        <w:rPr>
          <w:rFonts w:ascii="Arial" w:hAnsi="Arial" w:cs="Arial"/>
        </w:rPr>
        <w:t>proč</w:t>
      </w:r>
      <w:proofErr w:type="spellEnd"/>
      <w:r w:rsidRPr="006260CC">
        <w:rPr>
          <w:rFonts w:ascii="Arial" w:hAnsi="Arial" w:cs="Arial"/>
        </w:rPr>
        <w:t>. tekst, 1/14, 1/18), Gradsko vijeće Grada Čakovca je na svojoj ___. sjednici održanoj ________ 2018. godine, donijelo slijedeću</w:t>
      </w:r>
    </w:p>
    <w:p w:rsidR="006260CC" w:rsidRDefault="006260CC" w:rsidP="006260CC">
      <w:pPr>
        <w:ind w:left="360"/>
        <w:rPr>
          <w:rFonts w:cs="Arial"/>
        </w:rPr>
      </w:pPr>
    </w:p>
    <w:p w:rsidR="006260CC" w:rsidRPr="006260CC" w:rsidRDefault="006260CC" w:rsidP="006260CC">
      <w:pPr>
        <w:ind w:left="360"/>
        <w:jc w:val="center"/>
        <w:rPr>
          <w:rFonts w:ascii="Arial" w:hAnsi="Arial" w:cs="Arial"/>
          <w:b/>
          <w:sz w:val="28"/>
          <w:szCs w:val="28"/>
        </w:rPr>
      </w:pPr>
      <w:r w:rsidRPr="006260CC">
        <w:rPr>
          <w:rFonts w:ascii="Arial" w:hAnsi="Arial" w:cs="Arial"/>
          <w:b/>
          <w:sz w:val="28"/>
          <w:szCs w:val="28"/>
        </w:rPr>
        <w:t xml:space="preserve">O D L U K U </w:t>
      </w:r>
    </w:p>
    <w:p w:rsidR="00B9094D" w:rsidRDefault="006260CC" w:rsidP="00212C67">
      <w:pPr>
        <w:jc w:val="center"/>
        <w:rPr>
          <w:rFonts w:ascii="Arial" w:hAnsi="Arial" w:cs="Arial"/>
          <w:b/>
          <w:iCs/>
          <w:color w:val="000000"/>
        </w:rPr>
      </w:pPr>
      <w:r>
        <w:rPr>
          <w:rFonts w:ascii="Arial" w:hAnsi="Arial" w:cs="Arial"/>
          <w:b/>
          <w:iCs/>
          <w:color w:val="000000"/>
        </w:rPr>
        <w:t xml:space="preserve">   </w:t>
      </w:r>
      <w:r w:rsidR="00B9094D" w:rsidRPr="006260CC">
        <w:rPr>
          <w:rFonts w:ascii="Arial" w:hAnsi="Arial" w:cs="Arial"/>
          <w:b/>
          <w:iCs/>
          <w:color w:val="000000"/>
        </w:rPr>
        <w:t>o komunalnom doprinosu</w:t>
      </w:r>
    </w:p>
    <w:p w:rsidR="00D65EB3" w:rsidRPr="006260CC" w:rsidRDefault="00D65EB3" w:rsidP="00212C67">
      <w:pPr>
        <w:jc w:val="center"/>
        <w:rPr>
          <w:rFonts w:ascii="Arial" w:hAnsi="Arial" w:cs="Arial"/>
          <w:b/>
          <w:iCs/>
          <w:color w:val="000000"/>
        </w:rPr>
      </w:pPr>
    </w:p>
    <w:p w:rsidR="00B9094D" w:rsidRPr="006260CC" w:rsidRDefault="00B9094D" w:rsidP="00212C67">
      <w:pPr>
        <w:jc w:val="both"/>
        <w:rPr>
          <w:rFonts w:ascii="Arial" w:hAnsi="Arial" w:cs="Arial"/>
          <w:color w:val="000000"/>
        </w:rPr>
      </w:pPr>
    </w:p>
    <w:p w:rsidR="00B9094D" w:rsidRDefault="00B9094D" w:rsidP="00212C67">
      <w:pPr>
        <w:jc w:val="both"/>
        <w:outlineLvl w:val="7"/>
        <w:rPr>
          <w:rFonts w:ascii="Arial" w:hAnsi="Arial" w:cs="Arial"/>
          <w:b/>
          <w:color w:val="000000"/>
          <w:szCs w:val="22"/>
        </w:rPr>
      </w:pPr>
      <w:r w:rsidRPr="00EB7F72">
        <w:rPr>
          <w:rFonts w:ascii="Arial" w:hAnsi="Arial" w:cs="Arial"/>
          <w:b/>
          <w:color w:val="000000"/>
          <w:szCs w:val="22"/>
        </w:rPr>
        <w:t>I</w:t>
      </w:r>
      <w:r w:rsidR="006260CC">
        <w:rPr>
          <w:rFonts w:ascii="Arial" w:hAnsi="Arial" w:cs="Arial"/>
          <w:b/>
          <w:color w:val="000000"/>
          <w:szCs w:val="22"/>
        </w:rPr>
        <w:t xml:space="preserve"> </w:t>
      </w:r>
      <w:r w:rsidRPr="00EB7F72">
        <w:rPr>
          <w:rFonts w:ascii="Arial" w:hAnsi="Arial" w:cs="Arial"/>
          <w:b/>
          <w:color w:val="000000"/>
          <w:szCs w:val="22"/>
        </w:rPr>
        <w:t>OPĆE ODREDBE</w:t>
      </w:r>
    </w:p>
    <w:p w:rsidR="00D65EB3" w:rsidRPr="00EB7F72" w:rsidRDefault="00D65EB3" w:rsidP="00212C67">
      <w:pPr>
        <w:jc w:val="both"/>
        <w:outlineLvl w:val="7"/>
        <w:rPr>
          <w:rFonts w:ascii="Arial" w:hAnsi="Arial" w:cs="Arial"/>
          <w:color w:val="000000"/>
          <w:szCs w:val="22"/>
        </w:rPr>
      </w:pPr>
    </w:p>
    <w:p w:rsidR="00B9094D" w:rsidRDefault="00B9094D" w:rsidP="00212C67">
      <w:pPr>
        <w:jc w:val="center"/>
        <w:rPr>
          <w:rFonts w:ascii="Arial" w:hAnsi="Arial" w:cs="Arial"/>
          <w:b/>
          <w:color w:val="000000"/>
          <w:sz w:val="22"/>
          <w:szCs w:val="22"/>
        </w:rPr>
      </w:pPr>
      <w:r w:rsidRPr="00D1582E">
        <w:rPr>
          <w:rFonts w:ascii="Arial" w:hAnsi="Arial" w:cs="Arial"/>
          <w:b/>
          <w:color w:val="000000"/>
          <w:sz w:val="22"/>
          <w:szCs w:val="22"/>
        </w:rPr>
        <w:t>Članak 1.</w:t>
      </w:r>
    </w:p>
    <w:p w:rsidR="00D65EB3" w:rsidRPr="00D1582E" w:rsidRDefault="00D65EB3" w:rsidP="00212C67">
      <w:pPr>
        <w:jc w:val="center"/>
        <w:rPr>
          <w:rFonts w:ascii="Arial" w:hAnsi="Arial" w:cs="Arial"/>
          <w:b/>
          <w:color w:val="000000"/>
          <w:sz w:val="22"/>
          <w:szCs w:val="22"/>
        </w:rPr>
      </w:pP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ab/>
        <w:t>Ovom odlukom određuju se:</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visina komunalnog doprinosa na području Grada Čakovca</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xml:space="preserve">- područja zona za plaćanje komunalnog doprinosa u Gradu Čakovcu </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jedinična vrijednost komunalnog doprinosa utvrđena po m3 građevine za pojedine zone</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način i rokovi plaćanja komunalnog doprinosa</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uvjeti i razlozi zbog kojih se u pojedinačnim slučajevima može odobriti djelomično ili potpuno oslobađanje od plaćanja komunalnog doprinosa</w:t>
      </w:r>
      <w:r w:rsidR="003E7894">
        <w:rPr>
          <w:rFonts w:ascii="Arial" w:hAnsi="Arial" w:cs="Arial"/>
          <w:color w:val="000000"/>
          <w:sz w:val="22"/>
          <w:szCs w:val="22"/>
        </w:rPr>
        <w:t>.</w:t>
      </w:r>
    </w:p>
    <w:p w:rsidR="00B9094D" w:rsidRPr="00D1582E" w:rsidRDefault="00B9094D" w:rsidP="00212C67">
      <w:pPr>
        <w:ind w:left="142" w:hanging="142"/>
        <w:jc w:val="both"/>
        <w:rPr>
          <w:rFonts w:ascii="Arial" w:hAnsi="Arial" w:cs="Arial"/>
          <w:color w:val="000000"/>
          <w:sz w:val="22"/>
          <w:szCs w:val="22"/>
        </w:rPr>
      </w:pPr>
      <w:r w:rsidRPr="00D1582E">
        <w:rPr>
          <w:rFonts w:ascii="Arial" w:hAnsi="Arial" w:cs="Arial"/>
          <w:color w:val="000000"/>
          <w:sz w:val="22"/>
          <w:szCs w:val="22"/>
        </w:rPr>
        <w:t> </w:t>
      </w:r>
    </w:p>
    <w:p w:rsidR="00B9094D" w:rsidRDefault="00B9094D" w:rsidP="00212C67">
      <w:pPr>
        <w:jc w:val="center"/>
        <w:rPr>
          <w:rFonts w:ascii="Arial" w:hAnsi="Arial" w:cs="Arial"/>
          <w:b/>
          <w:color w:val="000000"/>
          <w:sz w:val="22"/>
          <w:szCs w:val="22"/>
        </w:rPr>
      </w:pPr>
      <w:r w:rsidRPr="00D1582E">
        <w:rPr>
          <w:rFonts w:ascii="Arial" w:hAnsi="Arial" w:cs="Arial"/>
          <w:b/>
          <w:color w:val="000000"/>
          <w:sz w:val="22"/>
          <w:szCs w:val="22"/>
        </w:rPr>
        <w:t>Članak 2.</w:t>
      </w:r>
    </w:p>
    <w:p w:rsidR="00D65EB3" w:rsidRPr="00D1582E" w:rsidRDefault="00D65EB3" w:rsidP="00212C67">
      <w:pPr>
        <w:jc w:val="center"/>
        <w:rPr>
          <w:rFonts w:ascii="Arial" w:hAnsi="Arial" w:cs="Arial"/>
          <w:strike/>
          <w:color w:val="000000"/>
          <w:sz w:val="22"/>
          <w:szCs w:val="22"/>
        </w:rPr>
      </w:pPr>
    </w:p>
    <w:p w:rsidR="00393FF9" w:rsidRPr="00D65EB3" w:rsidRDefault="00393FF9" w:rsidP="00D65EB3">
      <w:pPr>
        <w:pStyle w:val="Tijeloteksta"/>
        <w:spacing w:after="0"/>
        <w:ind w:firstLine="708"/>
        <w:jc w:val="both"/>
        <w:rPr>
          <w:rFonts w:ascii="Arial" w:hAnsi="Arial" w:cs="Arial"/>
          <w:sz w:val="22"/>
          <w:szCs w:val="22"/>
        </w:rPr>
      </w:pPr>
      <w:r w:rsidRPr="00D65EB3">
        <w:rPr>
          <w:rFonts w:ascii="Arial" w:hAnsi="Arial" w:cs="Arial"/>
          <w:sz w:val="22"/>
          <w:szCs w:val="22"/>
        </w:rPr>
        <w:t>Komunalni doprinos je novčano javno davanje koje se plaća za korištenje komunalne infrastrukture na području Grada Čakovca i položajne pogodnosti građevinskog zemljišta u naselju prilikom građenja ili ozakonjenja građevine, ako Zakon o komunalnom gospodarstvu ne propisuje drugačije.</w:t>
      </w:r>
    </w:p>
    <w:p w:rsidR="00B9094D" w:rsidRPr="00D65EB3" w:rsidRDefault="00B9094D" w:rsidP="00D65EB3">
      <w:pPr>
        <w:pStyle w:val="Tijeloteksta"/>
        <w:spacing w:after="0"/>
        <w:jc w:val="both"/>
        <w:rPr>
          <w:rFonts w:ascii="Arial" w:hAnsi="Arial" w:cs="Arial"/>
          <w:sz w:val="22"/>
          <w:szCs w:val="22"/>
        </w:rPr>
      </w:pPr>
      <w:r w:rsidRPr="00D1582E">
        <w:rPr>
          <w:rFonts w:ascii="Arial" w:hAnsi="Arial" w:cs="Arial"/>
          <w:color w:val="000000"/>
          <w:sz w:val="22"/>
          <w:szCs w:val="22"/>
        </w:rPr>
        <w:tab/>
        <w:t>Komunalni doprinos je prihod proračuna Grada Čakovca</w:t>
      </w:r>
      <w:r w:rsidR="00393FF9">
        <w:rPr>
          <w:rFonts w:ascii="Arial" w:hAnsi="Arial" w:cs="Arial"/>
          <w:color w:val="000000"/>
          <w:sz w:val="22"/>
          <w:szCs w:val="22"/>
        </w:rPr>
        <w:t xml:space="preserve"> </w:t>
      </w:r>
      <w:r w:rsidR="00393FF9" w:rsidRPr="00D65EB3">
        <w:rPr>
          <w:rFonts w:ascii="Arial" w:hAnsi="Arial" w:cs="Arial"/>
          <w:sz w:val="22"/>
          <w:szCs w:val="22"/>
        </w:rPr>
        <w:t>koji se koristi samo za financiranje građenja i održavanja komunalne infrastrukture</w:t>
      </w:r>
      <w:r w:rsidRPr="00D65EB3">
        <w:rPr>
          <w:rFonts w:ascii="Arial" w:hAnsi="Arial" w:cs="Arial"/>
          <w:sz w:val="22"/>
          <w:szCs w:val="22"/>
        </w:rPr>
        <w:t xml:space="preserve">. </w:t>
      </w:r>
    </w:p>
    <w:p w:rsidR="00B9094D" w:rsidRPr="00D1582E" w:rsidRDefault="00B9094D" w:rsidP="00212C67">
      <w:pPr>
        <w:pStyle w:val="Tijeloteksta"/>
        <w:spacing w:after="0"/>
        <w:jc w:val="both"/>
        <w:rPr>
          <w:rFonts w:ascii="Arial" w:hAnsi="Arial" w:cs="Arial"/>
          <w:color w:val="000000"/>
          <w:sz w:val="22"/>
          <w:szCs w:val="22"/>
        </w:rPr>
      </w:pPr>
      <w:r w:rsidRPr="00D1582E">
        <w:rPr>
          <w:rFonts w:ascii="Arial" w:hAnsi="Arial" w:cs="Arial"/>
          <w:color w:val="000000"/>
          <w:sz w:val="22"/>
          <w:szCs w:val="22"/>
        </w:rPr>
        <w:tab/>
        <w:t xml:space="preserve">Sredstva komunalnog doprinosa zasebno se evidentiraju za područje mjesnih odbora te su namijenjena za financiranje  građenja i </w:t>
      </w:r>
      <w:r w:rsidR="00393FF9" w:rsidRPr="00D65EB3">
        <w:rPr>
          <w:rFonts w:ascii="Arial" w:hAnsi="Arial" w:cs="Arial"/>
          <w:sz w:val="22"/>
          <w:szCs w:val="22"/>
        </w:rPr>
        <w:t xml:space="preserve">održavanja </w:t>
      </w:r>
      <w:r w:rsidR="0077680B" w:rsidRPr="00D65EB3">
        <w:rPr>
          <w:rFonts w:ascii="Arial" w:hAnsi="Arial" w:cs="Arial"/>
          <w:sz w:val="22"/>
          <w:szCs w:val="22"/>
        </w:rPr>
        <w:t xml:space="preserve">komunalne infrastrukture </w:t>
      </w:r>
      <w:r w:rsidRPr="00D1582E">
        <w:rPr>
          <w:rFonts w:ascii="Arial" w:hAnsi="Arial" w:cs="Arial"/>
          <w:color w:val="000000"/>
          <w:sz w:val="22"/>
          <w:szCs w:val="22"/>
        </w:rPr>
        <w:t>na onim područjima s kojih su naplaćena.</w:t>
      </w:r>
    </w:p>
    <w:p w:rsidR="000404E6" w:rsidRPr="00D1582E" w:rsidRDefault="00B9094D" w:rsidP="00D65EB3">
      <w:pPr>
        <w:pStyle w:val="Tijeloteksta"/>
        <w:spacing w:after="0"/>
        <w:jc w:val="both"/>
        <w:rPr>
          <w:rFonts w:ascii="Arial" w:hAnsi="Arial" w:cs="Arial"/>
          <w:color w:val="000000"/>
          <w:sz w:val="22"/>
          <w:szCs w:val="22"/>
        </w:rPr>
      </w:pPr>
      <w:r w:rsidRPr="00D1582E">
        <w:rPr>
          <w:rFonts w:ascii="Arial" w:hAnsi="Arial" w:cs="Arial"/>
          <w:color w:val="000000"/>
          <w:sz w:val="22"/>
          <w:szCs w:val="22"/>
        </w:rPr>
        <w:tab/>
      </w:r>
    </w:p>
    <w:p w:rsidR="00B9094D" w:rsidRDefault="00B9094D" w:rsidP="00212C67">
      <w:pPr>
        <w:jc w:val="center"/>
        <w:rPr>
          <w:rFonts w:ascii="Arial" w:hAnsi="Arial" w:cs="Arial"/>
          <w:b/>
          <w:color w:val="000000"/>
          <w:sz w:val="22"/>
          <w:szCs w:val="22"/>
        </w:rPr>
      </w:pPr>
      <w:r w:rsidRPr="00D1582E">
        <w:rPr>
          <w:rFonts w:ascii="Arial" w:hAnsi="Arial" w:cs="Arial"/>
          <w:b/>
          <w:color w:val="000000"/>
          <w:sz w:val="22"/>
          <w:szCs w:val="22"/>
        </w:rPr>
        <w:t>Članak 3.</w:t>
      </w:r>
    </w:p>
    <w:p w:rsidR="00D65EB3" w:rsidRPr="00D1582E" w:rsidRDefault="00D65EB3" w:rsidP="00212C67">
      <w:pPr>
        <w:jc w:val="center"/>
        <w:rPr>
          <w:rFonts w:ascii="Arial" w:hAnsi="Arial" w:cs="Arial"/>
          <w:b/>
          <w:color w:val="000000"/>
          <w:sz w:val="22"/>
          <w:szCs w:val="22"/>
        </w:rPr>
      </w:pPr>
    </w:p>
    <w:p w:rsidR="00B9094D" w:rsidRPr="00D65EB3" w:rsidRDefault="00B9094D" w:rsidP="00212C67">
      <w:pPr>
        <w:jc w:val="both"/>
        <w:rPr>
          <w:rFonts w:ascii="Arial" w:hAnsi="Arial" w:cs="Arial"/>
          <w:sz w:val="22"/>
          <w:szCs w:val="22"/>
        </w:rPr>
      </w:pPr>
      <w:r w:rsidRPr="00D1582E">
        <w:rPr>
          <w:rFonts w:ascii="Arial" w:hAnsi="Arial" w:cs="Arial"/>
          <w:color w:val="000000"/>
          <w:sz w:val="22"/>
          <w:szCs w:val="22"/>
        </w:rPr>
        <w:tab/>
        <w:t xml:space="preserve">Komunalni doprinos plaća vlasnik </w:t>
      </w:r>
      <w:r w:rsidR="0077680B" w:rsidRPr="00D65EB3">
        <w:rPr>
          <w:rFonts w:ascii="Arial" w:hAnsi="Arial" w:cs="Arial"/>
          <w:sz w:val="22"/>
          <w:szCs w:val="22"/>
        </w:rPr>
        <w:t xml:space="preserve">zemljišta na kojem </w:t>
      </w:r>
      <w:r w:rsidRPr="00D65EB3">
        <w:rPr>
          <w:rFonts w:ascii="Arial" w:hAnsi="Arial" w:cs="Arial"/>
          <w:sz w:val="22"/>
          <w:szCs w:val="22"/>
        </w:rPr>
        <w:t>se gradi građevina</w:t>
      </w:r>
      <w:r w:rsidR="0077680B" w:rsidRPr="00D65EB3">
        <w:rPr>
          <w:rFonts w:ascii="Arial" w:hAnsi="Arial" w:cs="Arial"/>
          <w:sz w:val="22"/>
          <w:szCs w:val="22"/>
        </w:rPr>
        <w:t xml:space="preserve"> ili se nalazi ozakonjena građevina, </w:t>
      </w:r>
      <w:r w:rsidRPr="00D65EB3">
        <w:rPr>
          <w:rFonts w:ascii="Arial" w:hAnsi="Arial" w:cs="Arial"/>
          <w:sz w:val="22"/>
          <w:szCs w:val="22"/>
        </w:rPr>
        <w:t>odnosno investitor</w:t>
      </w:r>
      <w:r w:rsidR="0077680B" w:rsidRPr="00D65EB3">
        <w:rPr>
          <w:rFonts w:ascii="Arial" w:hAnsi="Arial" w:cs="Arial"/>
          <w:sz w:val="22"/>
          <w:szCs w:val="22"/>
        </w:rPr>
        <w:t xml:space="preserve"> ako je na njega pisanim ugovorom prenesena obveza plaćanja komunalnog doprinosa</w:t>
      </w:r>
      <w:r w:rsidRPr="00D65EB3">
        <w:rPr>
          <w:rFonts w:ascii="Arial" w:hAnsi="Arial" w:cs="Arial"/>
          <w:sz w:val="22"/>
          <w:szCs w:val="22"/>
        </w:rPr>
        <w:t>.</w:t>
      </w:r>
      <w:r w:rsidR="0077680B" w:rsidRPr="00D65EB3">
        <w:rPr>
          <w:rFonts w:ascii="Arial" w:hAnsi="Arial" w:cs="Arial"/>
          <w:sz w:val="22"/>
          <w:szCs w:val="22"/>
        </w:rPr>
        <w:t xml:space="preserve"> </w:t>
      </w:r>
    </w:p>
    <w:p w:rsidR="00B9094D" w:rsidRDefault="00B9094D" w:rsidP="00212C67">
      <w:pPr>
        <w:jc w:val="both"/>
        <w:rPr>
          <w:rFonts w:ascii="Arial" w:hAnsi="Arial" w:cs="Arial"/>
          <w:color w:val="000000"/>
          <w:sz w:val="22"/>
          <w:szCs w:val="22"/>
        </w:rPr>
      </w:pPr>
      <w:r w:rsidRPr="00D1582E">
        <w:rPr>
          <w:rFonts w:ascii="Arial" w:hAnsi="Arial" w:cs="Arial"/>
          <w:color w:val="000000"/>
          <w:sz w:val="22"/>
          <w:szCs w:val="22"/>
        </w:rPr>
        <w:tab/>
        <w:t xml:space="preserve">Grad Čakovec ne plaća komunalni doprinos </w:t>
      </w:r>
      <w:r w:rsidR="0077680B" w:rsidRPr="00D65EB3">
        <w:rPr>
          <w:rFonts w:ascii="Arial" w:hAnsi="Arial" w:cs="Arial"/>
          <w:sz w:val="22"/>
          <w:szCs w:val="22"/>
        </w:rPr>
        <w:t>na svom području</w:t>
      </w:r>
      <w:r w:rsidRPr="00D65EB3">
        <w:rPr>
          <w:rFonts w:ascii="Arial" w:hAnsi="Arial" w:cs="Arial"/>
          <w:sz w:val="22"/>
          <w:szCs w:val="22"/>
        </w:rPr>
        <w:t>.</w:t>
      </w:r>
    </w:p>
    <w:p w:rsidR="006C1E1F" w:rsidRDefault="006C1E1F" w:rsidP="00212C67">
      <w:pPr>
        <w:jc w:val="both"/>
        <w:rPr>
          <w:rFonts w:ascii="Arial" w:hAnsi="Arial" w:cs="Arial"/>
          <w:color w:val="000000"/>
          <w:sz w:val="22"/>
          <w:szCs w:val="22"/>
        </w:rPr>
      </w:pPr>
    </w:p>
    <w:p w:rsidR="00C3241E" w:rsidRDefault="00C3241E" w:rsidP="00C3241E">
      <w:pPr>
        <w:pStyle w:val="Default"/>
        <w:jc w:val="center"/>
        <w:rPr>
          <w:rFonts w:ascii="Arial" w:hAnsi="Arial" w:cs="Arial"/>
          <w:b/>
          <w:color w:val="auto"/>
          <w:sz w:val="22"/>
          <w:szCs w:val="22"/>
        </w:rPr>
      </w:pPr>
      <w:r w:rsidRPr="00D65EB3">
        <w:rPr>
          <w:rFonts w:ascii="Arial" w:hAnsi="Arial" w:cs="Arial"/>
          <w:b/>
          <w:color w:val="auto"/>
          <w:sz w:val="22"/>
          <w:szCs w:val="22"/>
        </w:rPr>
        <w:t>Članak</w:t>
      </w:r>
      <w:r w:rsidR="006C1E1F" w:rsidRPr="00D65EB3">
        <w:rPr>
          <w:rFonts w:ascii="Arial" w:hAnsi="Arial" w:cs="Arial"/>
          <w:b/>
          <w:color w:val="auto"/>
          <w:sz w:val="22"/>
          <w:szCs w:val="22"/>
        </w:rPr>
        <w:t xml:space="preserve"> 4.</w:t>
      </w:r>
    </w:p>
    <w:p w:rsidR="00D65EB3" w:rsidRPr="00D65EB3" w:rsidRDefault="00D65EB3" w:rsidP="00C3241E">
      <w:pPr>
        <w:pStyle w:val="Default"/>
        <w:jc w:val="center"/>
        <w:rPr>
          <w:rFonts w:ascii="Arial" w:hAnsi="Arial" w:cs="Arial"/>
          <w:b/>
          <w:color w:val="auto"/>
          <w:sz w:val="22"/>
          <w:szCs w:val="22"/>
        </w:rPr>
      </w:pPr>
    </w:p>
    <w:p w:rsidR="00C3241E" w:rsidRPr="00D65EB3" w:rsidRDefault="00604DCF" w:rsidP="00D65EB3">
      <w:pPr>
        <w:pStyle w:val="Default"/>
        <w:ind w:firstLine="708"/>
        <w:jc w:val="both"/>
        <w:rPr>
          <w:rFonts w:ascii="Arial" w:hAnsi="Arial" w:cs="Arial"/>
          <w:color w:val="0070C0"/>
          <w:sz w:val="23"/>
          <w:szCs w:val="23"/>
        </w:rPr>
      </w:pPr>
      <w:r w:rsidRPr="00030D7A">
        <w:rPr>
          <w:rFonts w:ascii="Arial" w:hAnsi="Arial" w:cs="Arial"/>
          <w:color w:val="auto"/>
          <w:sz w:val="23"/>
          <w:szCs w:val="23"/>
        </w:rPr>
        <w:t>Komunalni doprinos za zgrade obračunava se množenjem obujma zgrade koja se gradi ili je izgrađena izraženog u m³ s jediničnom vrijednošću komunalnog doprinosa u zoni u kojoj se zgrada gradi ili je izgrađena. Komunalni doprinos za otvorene bazene</w:t>
      </w:r>
      <w:r w:rsidRPr="00D65EB3">
        <w:rPr>
          <w:rFonts w:ascii="Arial" w:hAnsi="Arial" w:cs="Arial"/>
          <w:color w:val="0070C0"/>
          <w:sz w:val="23"/>
          <w:szCs w:val="23"/>
        </w:rPr>
        <w:t xml:space="preserve"> </w:t>
      </w:r>
      <w:r w:rsidRPr="00030D7A">
        <w:rPr>
          <w:rFonts w:ascii="Arial" w:hAnsi="Arial" w:cs="Arial"/>
          <w:color w:val="auto"/>
          <w:sz w:val="23"/>
          <w:szCs w:val="23"/>
        </w:rPr>
        <w:t>i druge otvorene građevine te spremnike za naftu</w:t>
      </w:r>
      <w:r w:rsidRPr="00D65EB3">
        <w:rPr>
          <w:rFonts w:ascii="Arial" w:hAnsi="Arial" w:cs="Arial"/>
          <w:color w:val="0070C0"/>
          <w:sz w:val="23"/>
          <w:szCs w:val="23"/>
        </w:rPr>
        <w:t xml:space="preserve"> </w:t>
      </w:r>
      <w:r w:rsidRPr="00030D7A">
        <w:rPr>
          <w:rFonts w:ascii="Arial" w:hAnsi="Arial" w:cs="Arial"/>
          <w:color w:val="auto"/>
          <w:sz w:val="23"/>
          <w:szCs w:val="23"/>
        </w:rPr>
        <w:t>i druge tekućine s pokrovom</w:t>
      </w:r>
      <w:r w:rsidRPr="00D65EB3">
        <w:rPr>
          <w:rFonts w:ascii="Arial" w:hAnsi="Arial" w:cs="Arial"/>
          <w:color w:val="0070C0"/>
          <w:sz w:val="23"/>
          <w:szCs w:val="23"/>
        </w:rPr>
        <w:t xml:space="preserve"> </w:t>
      </w:r>
      <w:r w:rsidRPr="00030D7A">
        <w:rPr>
          <w:rFonts w:ascii="Arial" w:hAnsi="Arial" w:cs="Arial"/>
          <w:color w:val="auto"/>
          <w:sz w:val="23"/>
          <w:szCs w:val="23"/>
        </w:rPr>
        <w:t xml:space="preserve">čija visina se mijenja obračunava se množenjem tlocrtne površine građevine koja se gradi ili je izgrađena izražene u m² s jediničnom vrijednošću komunalnog doprinosa u zoni u kojoj se građevina gradi ili je izgrađena. Posebnim pravilnikom Ministar pobliže propisuje  način utvrđivanja obujma i površine građevina u svrhu obračuna komunalnog doprinosa. </w:t>
      </w:r>
    </w:p>
    <w:p w:rsidR="006C1E1F" w:rsidRPr="00604DCF" w:rsidRDefault="006C1E1F" w:rsidP="00C3241E">
      <w:pPr>
        <w:pStyle w:val="Default"/>
        <w:ind w:firstLine="708"/>
        <w:rPr>
          <w:color w:val="0070C0"/>
          <w:sz w:val="23"/>
          <w:szCs w:val="23"/>
        </w:rPr>
      </w:pPr>
    </w:p>
    <w:p w:rsidR="00C3241E" w:rsidRDefault="00C3241E" w:rsidP="00C3241E">
      <w:pPr>
        <w:pStyle w:val="Default"/>
        <w:jc w:val="center"/>
        <w:rPr>
          <w:rFonts w:ascii="Arial" w:hAnsi="Arial" w:cs="Arial"/>
          <w:b/>
          <w:bCs/>
          <w:color w:val="auto"/>
        </w:rPr>
      </w:pPr>
      <w:r w:rsidRPr="00030D7A">
        <w:rPr>
          <w:rFonts w:ascii="Arial" w:hAnsi="Arial" w:cs="Arial"/>
          <w:b/>
          <w:bCs/>
          <w:color w:val="auto"/>
        </w:rPr>
        <w:lastRenderedPageBreak/>
        <w:t>Članak</w:t>
      </w:r>
      <w:r w:rsidR="006C1E1F" w:rsidRPr="00030D7A">
        <w:rPr>
          <w:rFonts w:ascii="Arial" w:hAnsi="Arial" w:cs="Arial"/>
          <w:b/>
          <w:bCs/>
          <w:color w:val="auto"/>
        </w:rPr>
        <w:t xml:space="preserve"> 5.</w:t>
      </w:r>
    </w:p>
    <w:p w:rsidR="00030D7A" w:rsidRPr="00030D7A" w:rsidRDefault="00030D7A" w:rsidP="00C3241E">
      <w:pPr>
        <w:pStyle w:val="Default"/>
        <w:jc w:val="center"/>
        <w:rPr>
          <w:rFonts w:ascii="Arial" w:hAnsi="Arial" w:cs="Arial"/>
          <w:b/>
          <w:bCs/>
          <w:color w:val="auto"/>
        </w:rPr>
      </w:pPr>
    </w:p>
    <w:p w:rsidR="00B9094D" w:rsidRPr="005F18A1" w:rsidRDefault="00B9094D" w:rsidP="00212C67">
      <w:pPr>
        <w:jc w:val="both"/>
        <w:rPr>
          <w:rFonts w:ascii="Arial" w:hAnsi="Arial" w:cs="Arial"/>
          <w:color w:val="000000"/>
        </w:rPr>
      </w:pPr>
      <w:r w:rsidRPr="00D1582E">
        <w:rPr>
          <w:rFonts w:ascii="Arial" w:hAnsi="Arial" w:cs="Arial"/>
          <w:color w:val="000000"/>
          <w:sz w:val="22"/>
          <w:szCs w:val="22"/>
        </w:rPr>
        <w:tab/>
      </w:r>
      <w:r w:rsidR="00C3241E" w:rsidRPr="005F18A1">
        <w:rPr>
          <w:rFonts w:ascii="Arial" w:hAnsi="Arial" w:cs="Arial"/>
        </w:rPr>
        <w:t xml:space="preserve">Ako se postojeća zgrada </w:t>
      </w:r>
      <w:r w:rsidRPr="005F18A1">
        <w:rPr>
          <w:rFonts w:ascii="Arial" w:hAnsi="Arial" w:cs="Arial"/>
        </w:rPr>
        <w:t xml:space="preserve">uklanja zbog </w:t>
      </w:r>
      <w:r w:rsidR="00C3241E" w:rsidRPr="005F18A1">
        <w:rPr>
          <w:rFonts w:ascii="Arial" w:hAnsi="Arial" w:cs="Arial"/>
        </w:rPr>
        <w:t xml:space="preserve">građenja </w:t>
      </w:r>
      <w:r w:rsidRPr="005F18A1">
        <w:rPr>
          <w:rFonts w:ascii="Arial" w:hAnsi="Arial" w:cs="Arial"/>
        </w:rPr>
        <w:t xml:space="preserve">nove </w:t>
      </w:r>
      <w:r w:rsidR="00C3241E" w:rsidRPr="005F18A1">
        <w:rPr>
          <w:rFonts w:ascii="Arial" w:hAnsi="Arial" w:cs="Arial"/>
        </w:rPr>
        <w:t>zgrade</w:t>
      </w:r>
      <w:r w:rsidRPr="005F18A1">
        <w:rPr>
          <w:rFonts w:ascii="Arial" w:hAnsi="Arial" w:cs="Arial"/>
        </w:rPr>
        <w:t xml:space="preserve"> ili kada se postojeća </w:t>
      </w:r>
      <w:r w:rsidR="00C3241E" w:rsidRPr="005F18A1">
        <w:rPr>
          <w:rFonts w:ascii="Arial" w:hAnsi="Arial" w:cs="Arial"/>
        </w:rPr>
        <w:t>zgrada</w:t>
      </w:r>
      <w:r w:rsidRPr="005F18A1">
        <w:rPr>
          <w:rFonts w:ascii="Arial" w:hAnsi="Arial" w:cs="Arial"/>
        </w:rPr>
        <w:t xml:space="preserve"> dograđuje ili nadograđuje, komunalni se doprinos obračunava na razliku u obujmu </w:t>
      </w:r>
      <w:r w:rsidR="00C3241E" w:rsidRPr="005F18A1">
        <w:rPr>
          <w:rFonts w:ascii="Arial" w:hAnsi="Arial" w:cs="Arial"/>
        </w:rPr>
        <w:t xml:space="preserve">zgrade </w:t>
      </w:r>
      <w:r w:rsidRPr="005F18A1">
        <w:rPr>
          <w:rFonts w:ascii="Arial" w:hAnsi="Arial" w:cs="Arial"/>
        </w:rPr>
        <w:t>u odnosu na prijašnj</w:t>
      </w:r>
      <w:r w:rsidR="00C3241E" w:rsidRPr="005F18A1">
        <w:rPr>
          <w:rFonts w:ascii="Arial" w:hAnsi="Arial" w:cs="Arial"/>
        </w:rPr>
        <w:t>i</w:t>
      </w:r>
      <w:r w:rsidRPr="005F18A1">
        <w:rPr>
          <w:rFonts w:ascii="Arial" w:hAnsi="Arial" w:cs="Arial"/>
        </w:rPr>
        <w:t xml:space="preserve"> </w:t>
      </w:r>
      <w:r w:rsidR="00C3241E" w:rsidRPr="005F18A1">
        <w:rPr>
          <w:rFonts w:ascii="Arial" w:hAnsi="Arial" w:cs="Arial"/>
        </w:rPr>
        <w:t>obujam zgrade</w:t>
      </w:r>
      <w:r w:rsidRPr="005F18A1">
        <w:rPr>
          <w:rFonts w:ascii="Arial" w:hAnsi="Arial" w:cs="Arial"/>
        </w:rPr>
        <w:t>.</w:t>
      </w:r>
    </w:p>
    <w:p w:rsidR="00C3241E" w:rsidRPr="005F18A1" w:rsidRDefault="00C3241E" w:rsidP="00C3241E">
      <w:pPr>
        <w:ind w:firstLine="708"/>
        <w:jc w:val="both"/>
        <w:rPr>
          <w:rFonts w:ascii="Arial" w:hAnsi="Arial" w:cs="Arial"/>
        </w:rPr>
      </w:pPr>
      <w:r w:rsidRPr="005F18A1">
        <w:rPr>
          <w:rFonts w:ascii="Arial" w:hAnsi="Arial" w:cs="Arial"/>
        </w:rPr>
        <w:t>Ako je obujam zgrade koja se gradi manji ili jednak obujmu postojeće zgrade koja se uklanja ne plaća se komunalni doprinos, a o čemu nadležno tijelo donosi rješenje kojim se utvrđuje da ne postoji obveza plaćanja komunalnog doprinosa.</w:t>
      </w:r>
    </w:p>
    <w:p w:rsidR="00B9094D" w:rsidRPr="005F18A1" w:rsidRDefault="00B9094D" w:rsidP="00030410">
      <w:pPr>
        <w:jc w:val="both"/>
        <w:rPr>
          <w:rFonts w:ascii="Arial" w:hAnsi="Arial" w:cs="Arial"/>
          <w:color w:val="0070C0"/>
        </w:rPr>
      </w:pPr>
      <w:r w:rsidRPr="005F18A1">
        <w:rPr>
          <w:rFonts w:ascii="Arial" w:hAnsi="Arial" w:cs="Arial"/>
          <w:color w:val="000000"/>
        </w:rPr>
        <w:tab/>
      </w:r>
      <w:r w:rsidR="00B853AD" w:rsidRPr="005F18A1">
        <w:rPr>
          <w:rFonts w:ascii="Arial" w:hAnsi="Arial" w:cs="Arial"/>
        </w:rPr>
        <w:t>Odredbe ovoga članka na odgovarajući se način primjenjuju i na obračun komunalnog doprinosa za građevine koje nisu zgrade te na obračun komunalnog doprinosa za ozakonjene građevine.</w:t>
      </w:r>
    </w:p>
    <w:p w:rsidR="00EB7F72" w:rsidRDefault="00EB7F72" w:rsidP="00B853AD">
      <w:pPr>
        <w:ind w:firstLine="284"/>
        <w:jc w:val="both"/>
        <w:rPr>
          <w:color w:val="0070C0"/>
          <w:sz w:val="23"/>
          <w:szCs w:val="23"/>
        </w:rPr>
      </w:pPr>
    </w:p>
    <w:p w:rsidR="00244005" w:rsidRDefault="00244005" w:rsidP="00212C67">
      <w:pPr>
        <w:ind w:left="284" w:hanging="284"/>
        <w:rPr>
          <w:rFonts w:ascii="Arial" w:hAnsi="Arial" w:cs="Arial"/>
          <w:b/>
          <w:color w:val="000000"/>
          <w:sz w:val="22"/>
          <w:szCs w:val="22"/>
        </w:rPr>
      </w:pPr>
    </w:p>
    <w:p w:rsidR="00B9094D" w:rsidRDefault="00B9094D" w:rsidP="00212C67">
      <w:pPr>
        <w:ind w:left="284" w:hanging="284"/>
        <w:rPr>
          <w:rFonts w:ascii="Arial" w:hAnsi="Arial" w:cs="Arial"/>
          <w:b/>
          <w:color w:val="000000"/>
          <w:sz w:val="22"/>
          <w:szCs w:val="22"/>
        </w:rPr>
      </w:pPr>
      <w:r w:rsidRPr="00EB7F72">
        <w:rPr>
          <w:rFonts w:ascii="Arial" w:hAnsi="Arial" w:cs="Arial"/>
          <w:b/>
          <w:sz w:val="22"/>
          <w:szCs w:val="22"/>
        </w:rPr>
        <w:t xml:space="preserve">II </w:t>
      </w:r>
      <w:r w:rsidRPr="00D1582E">
        <w:rPr>
          <w:rFonts w:ascii="Arial" w:hAnsi="Arial" w:cs="Arial"/>
          <w:b/>
          <w:color w:val="000000"/>
          <w:sz w:val="22"/>
          <w:szCs w:val="22"/>
        </w:rPr>
        <w:t>ZONE ZA PLAĆANJE KOMUNALNOG DOPRINOSA</w:t>
      </w:r>
      <w:r w:rsidR="00244005">
        <w:rPr>
          <w:rFonts w:ascii="Arial" w:hAnsi="Arial" w:cs="Arial"/>
          <w:b/>
          <w:color w:val="000000"/>
          <w:sz w:val="22"/>
          <w:szCs w:val="22"/>
        </w:rPr>
        <w:t xml:space="preserve"> </w:t>
      </w:r>
    </w:p>
    <w:p w:rsidR="00EB7F72" w:rsidRDefault="00EB7F72" w:rsidP="00212C67">
      <w:pPr>
        <w:ind w:left="284" w:hanging="284"/>
        <w:rPr>
          <w:rFonts w:ascii="Arial" w:hAnsi="Arial" w:cs="Arial"/>
          <w:b/>
          <w:color w:val="0070C0"/>
          <w:sz w:val="22"/>
          <w:szCs w:val="22"/>
        </w:rPr>
      </w:pPr>
    </w:p>
    <w:p w:rsidR="00EB7F72" w:rsidRPr="005F18A1" w:rsidRDefault="00EB7F72" w:rsidP="005F18A1">
      <w:pPr>
        <w:jc w:val="center"/>
        <w:rPr>
          <w:rFonts w:ascii="Arial" w:hAnsi="Arial" w:cs="Arial"/>
          <w:b/>
          <w:sz w:val="22"/>
          <w:szCs w:val="22"/>
        </w:rPr>
      </w:pPr>
      <w:r w:rsidRPr="005F18A1">
        <w:rPr>
          <w:rFonts w:ascii="Arial" w:hAnsi="Arial" w:cs="Arial"/>
          <w:b/>
          <w:sz w:val="22"/>
          <w:szCs w:val="22"/>
        </w:rPr>
        <w:t>Članak 6.</w:t>
      </w:r>
    </w:p>
    <w:p w:rsidR="009A0193" w:rsidRPr="005F18A1" w:rsidRDefault="009A0193" w:rsidP="005F18A1">
      <w:pPr>
        <w:ind w:left="284" w:hanging="284"/>
        <w:jc w:val="both"/>
        <w:rPr>
          <w:rFonts w:ascii="Arial" w:hAnsi="Arial" w:cs="Arial"/>
          <w:b/>
          <w:sz w:val="22"/>
          <w:szCs w:val="22"/>
        </w:rPr>
      </w:pPr>
    </w:p>
    <w:p w:rsidR="009A0193" w:rsidRPr="005F18A1" w:rsidRDefault="009A0193" w:rsidP="006B55B0">
      <w:pPr>
        <w:ind w:firstLine="708"/>
        <w:jc w:val="both"/>
        <w:rPr>
          <w:rFonts w:ascii="Arial" w:hAnsi="Arial" w:cs="Arial"/>
          <w:sz w:val="22"/>
          <w:szCs w:val="22"/>
        </w:rPr>
      </w:pPr>
      <w:r w:rsidRPr="005F18A1">
        <w:rPr>
          <w:rFonts w:ascii="Arial" w:hAnsi="Arial" w:cs="Arial"/>
          <w:sz w:val="22"/>
          <w:szCs w:val="22"/>
        </w:rPr>
        <w:t>Zone se određuju s obzirom na uređenost i opremljenost zone komunalnom infrastrukturom i položaj područja zone (udaljenost od središta u naselju, mrežu javnog prijevoza, dostupnost građevina javne i društvene namjene, te opskrbe i usluga, prostorne i prirodne uvjete</w:t>
      </w:r>
      <w:r w:rsidR="00BA53FC">
        <w:rPr>
          <w:rFonts w:ascii="Arial" w:hAnsi="Arial" w:cs="Arial"/>
          <w:sz w:val="22"/>
          <w:szCs w:val="22"/>
        </w:rPr>
        <w:t>)</w:t>
      </w:r>
      <w:r w:rsidRPr="005F18A1">
        <w:rPr>
          <w:rFonts w:ascii="Arial" w:hAnsi="Arial" w:cs="Arial"/>
          <w:sz w:val="22"/>
          <w:szCs w:val="22"/>
        </w:rPr>
        <w:t>.</w:t>
      </w: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 </w:t>
      </w:r>
    </w:p>
    <w:p w:rsidR="00B9094D" w:rsidRPr="00D1582E" w:rsidRDefault="00B9094D" w:rsidP="00212C67">
      <w:pPr>
        <w:ind w:left="993"/>
        <w:jc w:val="both"/>
        <w:rPr>
          <w:rFonts w:ascii="Arial" w:hAnsi="Arial" w:cs="Arial"/>
          <w:color w:val="000000"/>
          <w:sz w:val="22"/>
          <w:szCs w:val="22"/>
        </w:rPr>
      </w:pPr>
      <w:r w:rsidRPr="00D1582E">
        <w:rPr>
          <w:rFonts w:ascii="Arial" w:hAnsi="Arial" w:cs="Arial"/>
          <w:color w:val="000000"/>
          <w:sz w:val="22"/>
          <w:szCs w:val="22"/>
        </w:rPr>
        <w:t>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40"/>
        <w:gridCol w:w="3857"/>
      </w:tblGrid>
      <w:tr w:rsidR="00B9094D" w:rsidRPr="00D1582E" w:rsidTr="00212C67">
        <w:trPr>
          <w:trHeight w:val="36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ZONA</w:t>
            </w:r>
          </w:p>
        </w:tc>
        <w:tc>
          <w:tcPr>
            <w:tcW w:w="3857" w:type="dxa"/>
            <w:tcBorders>
              <w:top w:val="single" w:sz="4" w:space="0" w:color="auto"/>
              <w:left w:val="single" w:sz="4" w:space="0" w:color="auto"/>
              <w:bottom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NASELJA</w:t>
            </w:r>
          </w:p>
        </w:tc>
      </w:tr>
      <w:tr w:rsidR="00B9094D" w:rsidRPr="00D1582E" w:rsidTr="00212C67">
        <w:trPr>
          <w:trHeight w:val="36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outlineLvl w:val="6"/>
              <w:rPr>
                <w:rFonts w:ascii="Arial" w:hAnsi="Arial" w:cs="Arial"/>
                <w:b/>
                <w:color w:val="000000"/>
                <w:sz w:val="22"/>
                <w:szCs w:val="22"/>
              </w:rPr>
            </w:pPr>
            <w:r w:rsidRPr="00D1582E">
              <w:rPr>
                <w:rFonts w:ascii="Arial" w:hAnsi="Arial" w:cs="Arial"/>
                <w:b/>
                <w:color w:val="000000"/>
                <w:sz w:val="22"/>
                <w:szCs w:val="22"/>
              </w:rPr>
              <w:t>I</w:t>
            </w:r>
          </w:p>
        </w:tc>
        <w:tc>
          <w:tcPr>
            <w:tcW w:w="385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Čakovec</w:t>
            </w:r>
          </w:p>
        </w:tc>
      </w:tr>
      <w:tr w:rsidR="00B9094D" w:rsidRPr="00D1582E" w:rsidTr="00212C67">
        <w:trPr>
          <w:trHeight w:val="100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II</w:t>
            </w:r>
          </w:p>
        </w:tc>
        <w:tc>
          <w:tcPr>
            <w:tcW w:w="385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 xml:space="preserve">Mihovljan, Mačkovec, Ivanovec, Savska Ves, Novo Selo Rok </w:t>
            </w:r>
          </w:p>
        </w:tc>
      </w:tr>
      <w:tr w:rsidR="00B9094D" w:rsidRPr="00D1582E" w:rsidTr="00212C67">
        <w:trPr>
          <w:trHeight w:val="100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III</w:t>
            </w:r>
          </w:p>
        </w:tc>
        <w:tc>
          <w:tcPr>
            <w:tcW w:w="3857" w:type="dxa"/>
            <w:tcBorders>
              <w:top w:val="single" w:sz="4" w:space="0" w:color="auto"/>
              <w:left w:val="single" w:sz="4" w:space="0" w:color="auto"/>
              <w:bottom w:val="single" w:sz="4" w:space="0" w:color="auto"/>
            </w:tcBorders>
            <w:vAlign w:val="center"/>
          </w:tcPr>
          <w:p w:rsidR="00B9094D" w:rsidRPr="00D1582E" w:rsidRDefault="00B9094D">
            <w:pPr>
              <w:ind w:left="142" w:hanging="142"/>
              <w:jc w:val="both"/>
              <w:rPr>
                <w:rFonts w:ascii="Arial" w:hAnsi="Arial" w:cs="Arial"/>
                <w:color w:val="000000"/>
                <w:sz w:val="22"/>
                <w:szCs w:val="22"/>
              </w:rPr>
            </w:pPr>
            <w:r w:rsidRPr="00D1582E">
              <w:rPr>
                <w:rFonts w:ascii="Arial" w:hAnsi="Arial" w:cs="Arial"/>
                <w:color w:val="000000"/>
                <w:sz w:val="22"/>
                <w:szCs w:val="22"/>
              </w:rPr>
              <w:t>Žiškovec, Slemenice,</w:t>
            </w:r>
          </w:p>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Krištanovec, Totovec, Kuršanec, Šandorovec, Novo Selo na Dravi, Štefanec</w:t>
            </w:r>
          </w:p>
        </w:tc>
      </w:tr>
      <w:tr w:rsidR="00B9094D" w:rsidRPr="00D1582E" w:rsidTr="00212C67">
        <w:trPr>
          <w:trHeight w:val="100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IV</w:t>
            </w:r>
          </w:p>
        </w:tc>
        <w:tc>
          <w:tcPr>
            <w:tcW w:w="385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Zone koje su prostornim planovima utvrđene kao radne (gospodarske) zone</w:t>
            </w:r>
          </w:p>
        </w:tc>
      </w:tr>
      <w:tr w:rsidR="00B9094D" w:rsidRPr="00D1582E" w:rsidTr="00212C67">
        <w:trPr>
          <w:trHeight w:val="1000"/>
        </w:trPr>
        <w:tc>
          <w:tcPr>
            <w:tcW w:w="817" w:type="dxa"/>
            <w:tcBorders>
              <w:top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V</w:t>
            </w:r>
          </w:p>
        </w:tc>
        <w:tc>
          <w:tcPr>
            <w:tcW w:w="385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Kuršanečki Lug</w:t>
            </w:r>
          </w:p>
        </w:tc>
      </w:tr>
    </w:tbl>
    <w:p w:rsidR="00B9094D" w:rsidRPr="00D1582E" w:rsidRDefault="00B9094D" w:rsidP="00212C67">
      <w:pPr>
        <w:ind w:left="284" w:hanging="284"/>
        <w:rPr>
          <w:rFonts w:ascii="Arial" w:hAnsi="Arial" w:cs="Arial"/>
          <w:b/>
          <w:color w:val="000000"/>
          <w:sz w:val="22"/>
          <w:szCs w:val="22"/>
        </w:rPr>
      </w:pPr>
      <w:r w:rsidRPr="00D1582E">
        <w:rPr>
          <w:rFonts w:ascii="Arial" w:hAnsi="Arial" w:cs="Arial"/>
          <w:b/>
          <w:color w:val="000000"/>
          <w:sz w:val="22"/>
          <w:szCs w:val="22"/>
        </w:rPr>
        <w:t> </w:t>
      </w: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ab/>
        <w:t>Za naselja koja unutar svojih građevinskih područja temeljem prostornog plana nemaju razgraničene radno-gospodarske od ostalih zona, u slučajevima kada se radi o izgradnji građevina na prostorima koji imaju karakter radno-gospodarskih zona, gradonačelnik može na prijedlog VMO</w:t>
      </w:r>
      <w:r w:rsidR="00BA53FC">
        <w:rPr>
          <w:rFonts w:ascii="Arial" w:hAnsi="Arial" w:cs="Arial"/>
          <w:color w:val="000000"/>
          <w:sz w:val="22"/>
          <w:szCs w:val="22"/>
        </w:rPr>
        <w:t xml:space="preserve"> i VGK</w:t>
      </w:r>
      <w:r w:rsidRPr="00D1582E">
        <w:rPr>
          <w:rFonts w:ascii="Arial" w:hAnsi="Arial" w:cs="Arial"/>
          <w:color w:val="000000"/>
          <w:sz w:val="22"/>
          <w:szCs w:val="22"/>
        </w:rPr>
        <w:t xml:space="preserve"> donijeti zaključak da se u tim slučajevima za obračun plaćanja komunalnog doprinosa primjeni jedinična vrijednost komunalnog doprinosa IV zone.</w:t>
      </w:r>
    </w:p>
    <w:p w:rsidR="00B9094D" w:rsidRDefault="00B9094D" w:rsidP="00212C67">
      <w:pPr>
        <w:jc w:val="both"/>
        <w:rPr>
          <w:rFonts w:ascii="Arial" w:hAnsi="Arial" w:cs="Arial"/>
          <w:color w:val="000000"/>
          <w:sz w:val="22"/>
          <w:szCs w:val="22"/>
        </w:rPr>
      </w:pPr>
      <w:r w:rsidRPr="00D1582E">
        <w:rPr>
          <w:rFonts w:ascii="Arial" w:hAnsi="Arial" w:cs="Arial"/>
          <w:color w:val="000000"/>
          <w:sz w:val="22"/>
          <w:szCs w:val="22"/>
        </w:rPr>
        <w:tab/>
        <w:t>Odredba iz prethodnog stavka može se primjenjivati do donošenja odgovarajućih prostornih planova za pojedina naselja.</w:t>
      </w:r>
    </w:p>
    <w:p w:rsidR="00430013" w:rsidRDefault="00430013" w:rsidP="00212C67">
      <w:pPr>
        <w:jc w:val="both"/>
        <w:rPr>
          <w:rFonts w:ascii="Arial" w:hAnsi="Arial" w:cs="Arial"/>
          <w:color w:val="FF0000"/>
          <w:sz w:val="22"/>
          <w:szCs w:val="22"/>
        </w:rPr>
      </w:pPr>
    </w:p>
    <w:p w:rsidR="00430013" w:rsidRDefault="00430013" w:rsidP="00212C67">
      <w:pPr>
        <w:jc w:val="both"/>
        <w:rPr>
          <w:rFonts w:ascii="Arial" w:hAnsi="Arial" w:cs="Arial"/>
          <w:color w:val="FF0000"/>
          <w:sz w:val="22"/>
          <w:szCs w:val="22"/>
        </w:rPr>
      </w:pPr>
    </w:p>
    <w:p w:rsidR="00430013" w:rsidRDefault="00430013" w:rsidP="00212C67">
      <w:pPr>
        <w:jc w:val="both"/>
        <w:rPr>
          <w:rFonts w:ascii="Arial" w:hAnsi="Arial" w:cs="Arial"/>
          <w:color w:val="FF0000"/>
          <w:sz w:val="22"/>
          <w:szCs w:val="22"/>
        </w:rPr>
      </w:pPr>
    </w:p>
    <w:p w:rsidR="00B9094D" w:rsidRPr="00D1582E" w:rsidRDefault="00B9094D" w:rsidP="00212C67">
      <w:pPr>
        <w:rPr>
          <w:rFonts w:ascii="Arial" w:hAnsi="Arial" w:cs="Arial"/>
          <w:b/>
          <w:color w:val="000000"/>
          <w:sz w:val="22"/>
          <w:szCs w:val="22"/>
        </w:rPr>
      </w:pPr>
      <w:r w:rsidRPr="00D1582E">
        <w:rPr>
          <w:rFonts w:ascii="Arial" w:hAnsi="Arial" w:cs="Arial"/>
          <w:b/>
          <w:color w:val="000000"/>
          <w:sz w:val="22"/>
          <w:szCs w:val="22"/>
        </w:rPr>
        <w:lastRenderedPageBreak/>
        <w:t> </w:t>
      </w:r>
      <w:r w:rsidRPr="00EB7F72">
        <w:rPr>
          <w:rFonts w:ascii="Arial" w:hAnsi="Arial" w:cs="Arial"/>
          <w:b/>
          <w:sz w:val="22"/>
          <w:szCs w:val="22"/>
        </w:rPr>
        <w:t xml:space="preserve"> III </w:t>
      </w:r>
      <w:r w:rsidRPr="00D1582E">
        <w:rPr>
          <w:rFonts w:ascii="Arial" w:hAnsi="Arial" w:cs="Arial"/>
          <w:b/>
          <w:color w:val="000000"/>
          <w:sz w:val="22"/>
          <w:szCs w:val="22"/>
        </w:rPr>
        <w:t>JEDINIČNA VRIJEDNOST KOMUNALNOG DOPRINOSA</w:t>
      </w:r>
    </w:p>
    <w:p w:rsidR="00B9094D" w:rsidRPr="00D1582E" w:rsidRDefault="00B9094D" w:rsidP="00212C67">
      <w:pPr>
        <w:ind w:left="284" w:hanging="284"/>
        <w:rPr>
          <w:rFonts w:ascii="Arial" w:hAnsi="Arial" w:cs="Arial"/>
          <w:b/>
          <w:color w:val="000000"/>
          <w:sz w:val="22"/>
          <w:szCs w:val="22"/>
        </w:rPr>
      </w:pPr>
    </w:p>
    <w:p w:rsidR="00B9094D" w:rsidRDefault="00B9094D" w:rsidP="00212C67">
      <w:pPr>
        <w:jc w:val="center"/>
        <w:rPr>
          <w:rFonts w:ascii="Arial" w:hAnsi="Arial" w:cs="Arial"/>
          <w:b/>
          <w:sz w:val="22"/>
          <w:szCs w:val="22"/>
        </w:rPr>
      </w:pPr>
      <w:r w:rsidRPr="00D1582E">
        <w:rPr>
          <w:rFonts w:ascii="Arial" w:hAnsi="Arial" w:cs="Arial"/>
          <w:b/>
          <w:color w:val="000000"/>
          <w:sz w:val="22"/>
          <w:szCs w:val="22"/>
        </w:rPr>
        <w:t>Članak</w:t>
      </w:r>
      <w:r w:rsidRPr="005F18A1">
        <w:rPr>
          <w:rFonts w:ascii="Arial" w:hAnsi="Arial" w:cs="Arial"/>
          <w:b/>
          <w:sz w:val="22"/>
          <w:szCs w:val="22"/>
        </w:rPr>
        <w:t xml:space="preserve"> </w:t>
      </w:r>
      <w:r w:rsidR="006C1E1F" w:rsidRPr="005F18A1">
        <w:rPr>
          <w:rFonts w:ascii="Arial" w:hAnsi="Arial" w:cs="Arial"/>
          <w:b/>
          <w:sz w:val="22"/>
          <w:szCs w:val="22"/>
        </w:rPr>
        <w:t>7.</w:t>
      </w:r>
    </w:p>
    <w:p w:rsidR="001E45EC" w:rsidRPr="00D1582E" w:rsidRDefault="001E45EC" w:rsidP="00212C67">
      <w:pPr>
        <w:jc w:val="center"/>
        <w:rPr>
          <w:rFonts w:ascii="Arial" w:hAnsi="Arial" w:cs="Arial"/>
          <w:b/>
          <w:color w:val="000000"/>
          <w:sz w:val="22"/>
          <w:szCs w:val="22"/>
        </w:rPr>
      </w:pPr>
    </w:p>
    <w:p w:rsidR="00B9094D" w:rsidRPr="00F331AD" w:rsidRDefault="00B9094D" w:rsidP="00212C67">
      <w:pPr>
        <w:jc w:val="both"/>
        <w:rPr>
          <w:rFonts w:ascii="Arial" w:hAnsi="Arial" w:cs="Arial"/>
          <w:strike/>
          <w:color w:val="0070C0"/>
          <w:sz w:val="22"/>
          <w:szCs w:val="22"/>
        </w:rPr>
      </w:pPr>
      <w:r w:rsidRPr="00D1582E">
        <w:rPr>
          <w:rFonts w:ascii="Arial" w:hAnsi="Arial" w:cs="Arial"/>
          <w:color w:val="000000"/>
          <w:sz w:val="22"/>
          <w:szCs w:val="22"/>
        </w:rPr>
        <w:tab/>
        <w:t>(1) Utvrđuje se jedinična vrijednost komunalnog doprinosa</w:t>
      </w:r>
      <w:r w:rsidRPr="005F18A1">
        <w:rPr>
          <w:rFonts w:ascii="Arial" w:hAnsi="Arial" w:cs="Arial"/>
          <w:color w:val="0070C0"/>
        </w:rPr>
        <w:t>:</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163"/>
        <w:gridCol w:w="817"/>
        <w:gridCol w:w="817"/>
        <w:gridCol w:w="817"/>
        <w:gridCol w:w="817"/>
        <w:gridCol w:w="817"/>
      </w:tblGrid>
      <w:tr w:rsidR="00B9094D" w:rsidRPr="00D1582E" w:rsidTr="00212C67">
        <w:trPr>
          <w:trHeight w:val="680"/>
        </w:trPr>
        <w:tc>
          <w:tcPr>
            <w:tcW w:w="2163" w:type="dxa"/>
            <w:tcBorders>
              <w:top w:val="single" w:sz="4" w:space="0" w:color="auto"/>
              <w:bottom w:val="single" w:sz="4" w:space="0" w:color="auto"/>
              <w:right w:val="single" w:sz="4" w:space="0" w:color="auto"/>
            </w:tcBorders>
            <w:vAlign w:val="center"/>
          </w:tcPr>
          <w:p w:rsidR="00B9094D" w:rsidRPr="00D1582E" w:rsidRDefault="00B9094D">
            <w:pPr>
              <w:jc w:val="right"/>
              <w:rPr>
                <w:rFonts w:ascii="Arial" w:hAnsi="Arial" w:cs="Arial"/>
                <w:color w:val="000000"/>
                <w:sz w:val="22"/>
                <w:szCs w:val="22"/>
              </w:rPr>
            </w:pPr>
          </w:p>
          <w:p w:rsidR="00B9094D" w:rsidRPr="00D1582E" w:rsidRDefault="00B9094D">
            <w:pPr>
              <w:jc w:val="right"/>
              <w:rPr>
                <w:rFonts w:ascii="Arial" w:hAnsi="Arial" w:cs="Arial"/>
                <w:color w:val="000000"/>
                <w:sz w:val="22"/>
                <w:szCs w:val="22"/>
              </w:rPr>
            </w:pPr>
            <w:r w:rsidRPr="00D1582E">
              <w:rPr>
                <w:rFonts w:ascii="Arial" w:hAnsi="Arial" w:cs="Arial"/>
                <w:color w:val="000000"/>
                <w:sz w:val="22"/>
                <w:szCs w:val="22"/>
              </w:rPr>
              <w:t>ZONA</w:t>
            </w:r>
          </w:p>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OBJEKT</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w:t>
            </w:r>
          </w:p>
        </w:tc>
        <w:tc>
          <w:tcPr>
            <w:tcW w:w="817" w:type="dxa"/>
            <w:tcBorders>
              <w:top w:val="single" w:sz="4" w:space="0" w:color="auto"/>
              <w:left w:val="single" w:sz="4" w:space="0" w:color="auto"/>
              <w:bottom w:val="single" w:sz="4" w:space="0" w:color="auto"/>
              <w:right w:val="nil"/>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II</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III</w:t>
            </w:r>
          </w:p>
        </w:tc>
        <w:tc>
          <w:tcPr>
            <w:tcW w:w="817" w:type="dxa"/>
            <w:tcBorders>
              <w:top w:val="single" w:sz="4" w:space="0" w:color="auto"/>
              <w:left w:val="nil"/>
              <w:bottom w:val="single" w:sz="4" w:space="0" w:color="auto"/>
              <w:right w:val="nil"/>
            </w:tcBorders>
          </w:tcPr>
          <w:p w:rsidR="00B9094D" w:rsidRPr="00D1582E" w:rsidRDefault="00B9094D">
            <w:pPr>
              <w:jc w:val="center"/>
              <w:rPr>
                <w:rFonts w:ascii="Arial" w:hAnsi="Arial" w:cs="Arial"/>
                <w:b/>
                <w:color w:val="000000"/>
                <w:sz w:val="22"/>
                <w:szCs w:val="22"/>
              </w:rPr>
            </w:pPr>
          </w:p>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IV.</w:t>
            </w:r>
          </w:p>
        </w:tc>
        <w:tc>
          <w:tcPr>
            <w:tcW w:w="817" w:type="dxa"/>
            <w:tcBorders>
              <w:top w:val="single" w:sz="4" w:space="0" w:color="auto"/>
              <w:left w:val="nil"/>
              <w:bottom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V.</w:t>
            </w:r>
          </w:p>
        </w:tc>
      </w:tr>
      <w:tr w:rsidR="00B9094D" w:rsidRPr="00D1582E" w:rsidTr="00212C67">
        <w:tc>
          <w:tcPr>
            <w:tcW w:w="2163" w:type="dxa"/>
            <w:tcBorders>
              <w:top w:val="single" w:sz="4" w:space="0" w:color="auto"/>
              <w:bottom w:val="single" w:sz="4" w:space="0" w:color="auto"/>
              <w:right w:val="single" w:sz="4" w:space="0" w:color="auto"/>
            </w:tcBorders>
          </w:tcPr>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JAVNE POVRŠINE</w:t>
            </w:r>
          </w:p>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(kn/m3)</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3.50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2.20</w:t>
            </w:r>
          </w:p>
          <w:p w:rsidR="00B9094D" w:rsidRPr="00D1582E" w:rsidRDefault="00B9094D">
            <w:pPr>
              <w:jc w:val="center"/>
              <w:rPr>
                <w:rFonts w:ascii="Arial" w:hAnsi="Arial" w:cs="Arial"/>
                <w:strike/>
                <w:color w:val="000000"/>
                <w:sz w:val="22"/>
                <w:szCs w:val="22"/>
              </w:rPr>
            </w:pPr>
          </w:p>
        </w:tc>
        <w:tc>
          <w:tcPr>
            <w:tcW w:w="817" w:type="dxa"/>
            <w:tcBorders>
              <w:top w:val="nil"/>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1.20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tcPr>
          <w:p w:rsidR="00B9094D" w:rsidRPr="00D1582E" w:rsidRDefault="00B9094D">
            <w:pPr>
              <w:jc w:val="center"/>
              <w:rPr>
                <w:rFonts w:ascii="Arial" w:hAnsi="Arial" w:cs="Arial"/>
                <w:color w:val="000000"/>
                <w:sz w:val="22"/>
                <w:szCs w:val="22"/>
              </w:rPr>
            </w:pPr>
          </w:p>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1.20</w:t>
            </w:r>
          </w:p>
        </w:tc>
        <w:tc>
          <w:tcPr>
            <w:tcW w:w="81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p>
          <w:p w:rsidR="00B9094D" w:rsidRPr="00D1582E" w:rsidRDefault="00B9094D">
            <w:pPr>
              <w:jc w:val="center"/>
              <w:rPr>
                <w:rFonts w:ascii="Arial" w:hAnsi="Arial" w:cs="Arial"/>
                <w:strike/>
                <w:color w:val="000000"/>
                <w:sz w:val="22"/>
                <w:szCs w:val="22"/>
              </w:rPr>
            </w:pPr>
            <w:r w:rsidRPr="00D1582E">
              <w:rPr>
                <w:rFonts w:ascii="Arial" w:hAnsi="Arial" w:cs="Arial"/>
                <w:color w:val="000000"/>
                <w:sz w:val="22"/>
                <w:szCs w:val="22"/>
              </w:rPr>
              <w:t>0.60</w:t>
            </w:r>
          </w:p>
        </w:tc>
      </w:tr>
      <w:tr w:rsidR="00B9094D" w:rsidRPr="00D1582E" w:rsidTr="00212C67">
        <w:tc>
          <w:tcPr>
            <w:tcW w:w="2163" w:type="dxa"/>
            <w:tcBorders>
              <w:top w:val="single" w:sz="4" w:space="0" w:color="auto"/>
              <w:bottom w:val="single" w:sz="4" w:space="0" w:color="auto"/>
              <w:right w:val="single" w:sz="4" w:space="0" w:color="auto"/>
            </w:tcBorders>
          </w:tcPr>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NERAZVRSTANE CESTE</w:t>
            </w:r>
          </w:p>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(kn/m3)</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26.00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24.80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20.40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tcPr>
          <w:p w:rsidR="00B9094D" w:rsidRPr="00D1582E" w:rsidRDefault="00B9094D">
            <w:pPr>
              <w:jc w:val="center"/>
              <w:rPr>
                <w:rFonts w:ascii="Arial" w:hAnsi="Arial" w:cs="Arial"/>
                <w:color w:val="000000"/>
                <w:sz w:val="22"/>
                <w:szCs w:val="22"/>
              </w:rPr>
            </w:pPr>
          </w:p>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15.60</w:t>
            </w:r>
          </w:p>
        </w:tc>
        <w:tc>
          <w:tcPr>
            <w:tcW w:w="81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7.30</w:t>
            </w:r>
          </w:p>
          <w:p w:rsidR="00B9094D" w:rsidRPr="00D1582E" w:rsidRDefault="00B9094D">
            <w:pPr>
              <w:rPr>
                <w:rFonts w:ascii="Arial" w:hAnsi="Arial" w:cs="Arial"/>
                <w:strike/>
                <w:color w:val="000000"/>
                <w:sz w:val="22"/>
                <w:szCs w:val="22"/>
              </w:rPr>
            </w:pPr>
          </w:p>
        </w:tc>
      </w:tr>
      <w:tr w:rsidR="00B9094D" w:rsidRPr="00D1582E" w:rsidTr="00212C67">
        <w:tc>
          <w:tcPr>
            <w:tcW w:w="2163" w:type="dxa"/>
            <w:tcBorders>
              <w:top w:val="single" w:sz="4" w:space="0" w:color="auto"/>
              <w:bottom w:val="single" w:sz="4" w:space="0" w:color="auto"/>
              <w:right w:val="single" w:sz="4" w:space="0" w:color="auto"/>
            </w:tcBorders>
          </w:tcPr>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JAVNA RASVJETA</w:t>
            </w:r>
          </w:p>
          <w:p w:rsidR="00B9094D" w:rsidRPr="00D1582E" w:rsidRDefault="00B9094D">
            <w:pPr>
              <w:jc w:val="both"/>
              <w:rPr>
                <w:rFonts w:ascii="Arial" w:hAnsi="Arial" w:cs="Arial"/>
                <w:color w:val="000000"/>
                <w:sz w:val="22"/>
                <w:szCs w:val="22"/>
              </w:rPr>
            </w:pPr>
            <w:r w:rsidRPr="00D1582E">
              <w:rPr>
                <w:rFonts w:ascii="Arial" w:hAnsi="Arial" w:cs="Arial"/>
                <w:color w:val="000000"/>
                <w:sz w:val="22"/>
                <w:szCs w:val="22"/>
              </w:rPr>
              <w:t>(kn/m3)</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9.00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7.80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7.20</w:t>
            </w:r>
          </w:p>
          <w:p w:rsidR="00B9094D" w:rsidRPr="00D1582E" w:rsidRDefault="00B9094D">
            <w:pPr>
              <w:jc w:val="center"/>
              <w:rPr>
                <w:rFonts w:ascii="Arial" w:hAnsi="Arial" w:cs="Arial"/>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tcPr>
          <w:p w:rsidR="00B9094D" w:rsidRPr="00D1582E" w:rsidRDefault="00B9094D">
            <w:pPr>
              <w:jc w:val="center"/>
              <w:rPr>
                <w:rFonts w:ascii="Arial" w:hAnsi="Arial" w:cs="Arial"/>
                <w:color w:val="000000"/>
                <w:sz w:val="22"/>
                <w:szCs w:val="22"/>
              </w:rPr>
            </w:pPr>
          </w:p>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7.20</w:t>
            </w:r>
          </w:p>
        </w:tc>
        <w:tc>
          <w:tcPr>
            <w:tcW w:w="817" w:type="dxa"/>
            <w:tcBorders>
              <w:top w:val="single" w:sz="4" w:space="0" w:color="auto"/>
              <w:left w:val="single" w:sz="4" w:space="0" w:color="auto"/>
              <w:bottom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3.60</w:t>
            </w:r>
          </w:p>
          <w:p w:rsidR="00B9094D" w:rsidRPr="00D1582E" w:rsidRDefault="00B9094D">
            <w:pPr>
              <w:jc w:val="center"/>
              <w:rPr>
                <w:rFonts w:ascii="Arial" w:hAnsi="Arial" w:cs="Arial"/>
                <w:strike/>
                <w:color w:val="000000"/>
                <w:sz w:val="22"/>
                <w:szCs w:val="22"/>
              </w:rPr>
            </w:pPr>
          </w:p>
        </w:tc>
      </w:tr>
      <w:tr w:rsidR="00B9094D" w:rsidRPr="00D1582E" w:rsidTr="00212C67">
        <w:tc>
          <w:tcPr>
            <w:tcW w:w="2163" w:type="dxa"/>
            <w:tcBorders>
              <w:top w:val="single" w:sz="4" w:space="0" w:color="auto"/>
              <w:bottom w:val="single" w:sz="4" w:space="0" w:color="auto"/>
              <w:right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 xml:space="preserve">GROBLJA </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1.50</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1.20</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1.20</w:t>
            </w:r>
          </w:p>
        </w:tc>
        <w:tc>
          <w:tcPr>
            <w:tcW w:w="817" w:type="dxa"/>
            <w:tcBorders>
              <w:top w:val="single" w:sz="4" w:space="0" w:color="auto"/>
              <w:left w:val="single" w:sz="4" w:space="0" w:color="auto"/>
              <w:bottom w:val="single" w:sz="4" w:space="0" w:color="auto"/>
              <w:right w:val="single" w:sz="4" w:space="0" w:color="auto"/>
            </w:tcBorders>
          </w:tcPr>
          <w:p w:rsidR="00B9094D" w:rsidRPr="00D1582E" w:rsidRDefault="00B9094D">
            <w:pPr>
              <w:jc w:val="center"/>
              <w:rPr>
                <w:rFonts w:ascii="Arial" w:hAnsi="Arial" w:cs="Arial"/>
                <w:color w:val="000000"/>
                <w:sz w:val="22"/>
                <w:szCs w:val="22"/>
              </w:rPr>
            </w:pPr>
            <w:r w:rsidRPr="00D1582E">
              <w:rPr>
                <w:rFonts w:ascii="Arial" w:hAnsi="Arial" w:cs="Arial"/>
                <w:color w:val="000000"/>
                <w:sz w:val="22"/>
                <w:szCs w:val="22"/>
              </w:rPr>
              <w:t>0.00</w:t>
            </w:r>
          </w:p>
        </w:tc>
        <w:tc>
          <w:tcPr>
            <w:tcW w:w="817" w:type="dxa"/>
            <w:tcBorders>
              <w:top w:val="single" w:sz="4" w:space="0" w:color="auto"/>
              <w:left w:val="single" w:sz="4" w:space="0" w:color="auto"/>
              <w:bottom w:val="single" w:sz="4" w:space="0" w:color="auto"/>
            </w:tcBorders>
            <w:vAlign w:val="center"/>
          </w:tcPr>
          <w:p w:rsidR="00B9094D" w:rsidRPr="00D1582E" w:rsidRDefault="00B9094D">
            <w:pPr>
              <w:rPr>
                <w:rFonts w:ascii="Arial" w:hAnsi="Arial" w:cs="Arial"/>
                <w:color w:val="000000"/>
                <w:sz w:val="22"/>
                <w:szCs w:val="22"/>
              </w:rPr>
            </w:pPr>
            <w:r w:rsidRPr="00D1582E">
              <w:rPr>
                <w:rFonts w:ascii="Arial" w:hAnsi="Arial" w:cs="Arial"/>
                <w:color w:val="000000"/>
                <w:sz w:val="22"/>
                <w:szCs w:val="22"/>
              </w:rPr>
              <w:t>0.00</w:t>
            </w:r>
          </w:p>
        </w:tc>
      </w:tr>
      <w:tr w:rsidR="00B9094D" w:rsidRPr="00D1582E" w:rsidTr="00212C67">
        <w:trPr>
          <w:trHeight w:val="440"/>
        </w:trPr>
        <w:tc>
          <w:tcPr>
            <w:tcW w:w="2163" w:type="dxa"/>
            <w:tcBorders>
              <w:top w:val="single" w:sz="4" w:space="0" w:color="auto"/>
              <w:bottom w:val="single" w:sz="4" w:space="0" w:color="auto"/>
              <w:right w:val="single" w:sz="4" w:space="0" w:color="auto"/>
            </w:tcBorders>
            <w:vAlign w:val="center"/>
          </w:tcPr>
          <w:p w:rsidR="00B9094D" w:rsidRPr="00D1582E" w:rsidRDefault="00B9094D">
            <w:pPr>
              <w:jc w:val="both"/>
              <w:rPr>
                <w:rFonts w:ascii="Arial" w:hAnsi="Arial" w:cs="Arial"/>
                <w:b/>
                <w:color w:val="000000"/>
                <w:sz w:val="22"/>
                <w:szCs w:val="22"/>
              </w:rPr>
            </w:pPr>
            <w:r w:rsidRPr="00D1582E">
              <w:rPr>
                <w:rFonts w:ascii="Arial" w:hAnsi="Arial" w:cs="Arial"/>
                <w:b/>
                <w:color w:val="000000"/>
                <w:sz w:val="22"/>
                <w:szCs w:val="22"/>
              </w:rPr>
              <w:t>UKUPNO:</w:t>
            </w: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40.00</w:t>
            </w:r>
          </w:p>
          <w:p w:rsidR="00B9094D" w:rsidRPr="00D1582E" w:rsidRDefault="00B9094D">
            <w:pPr>
              <w:jc w:val="center"/>
              <w:rPr>
                <w:rFonts w:ascii="Arial" w:hAnsi="Arial" w:cs="Arial"/>
                <w:b/>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36.00</w:t>
            </w:r>
          </w:p>
          <w:p w:rsidR="00B9094D" w:rsidRPr="00D1582E" w:rsidRDefault="00B9094D">
            <w:pPr>
              <w:jc w:val="center"/>
              <w:rPr>
                <w:rFonts w:ascii="Arial" w:hAnsi="Arial" w:cs="Arial"/>
                <w:b/>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30.00</w:t>
            </w:r>
          </w:p>
          <w:p w:rsidR="00B9094D" w:rsidRPr="00D1582E" w:rsidRDefault="00B9094D">
            <w:pPr>
              <w:jc w:val="center"/>
              <w:rPr>
                <w:rFonts w:ascii="Arial" w:hAnsi="Arial" w:cs="Arial"/>
                <w:b/>
                <w:strike/>
                <w:color w:val="000000"/>
                <w:sz w:val="22"/>
                <w:szCs w:val="22"/>
              </w:rPr>
            </w:pPr>
          </w:p>
        </w:tc>
        <w:tc>
          <w:tcPr>
            <w:tcW w:w="817" w:type="dxa"/>
            <w:tcBorders>
              <w:top w:val="single" w:sz="4" w:space="0" w:color="auto"/>
              <w:left w:val="single" w:sz="4" w:space="0" w:color="auto"/>
              <w:bottom w:val="single" w:sz="4" w:space="0" w:color="auto"/>
              <w:right w:val="single" w:sz="4" w:space="0" w:color="auto"/>
            </w:tcBorders>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24.00</w:t>
            </w:r>
          </w:p>
        </w:tc>
        <w:tc>
          <w:tcPr>
            <w:tcW w:w="817" w:type="dxa"/>
            <w:tcBorders>
              <w:top w:val="single" w:sz="4" w:space="0" w:color="auto"/>
              <w:left w:val="single" w:sz="4" w:space="0" w:color="auto"/>
              <w:bottom w:val="single" w:sz="4" w:space="0" w:color="auto"/>
            </w:tcBorders>
            <w:vAlign w:val="center"/>
          </w:tcPr>
          <w:p w:rsidR="00B9094D" w:rsidRPr="00D1582E" w:rsidRDefault="00B9094D">
            <w:pPr>
              <w:jc w:val="center"/>
              <w:rPr>
                <w:rFonts w:ascii="Arial" w:hAnsi="Arial" w:cs="Arial"/>
                <w:b/>
                <w:color w:val="000000"/>
                <w:sz w:val="22"/>
                <w:szCs w:val="22"/>
              </w:rPr>
            </w:pPr>
            <w:r w:rsidRPr="00D1582E">
              <w:rPr>
                <w:rFonts w:ascii="Arial" w:hAnsi="Arial" w:cs="Arial"/>
                <w:b/>
                <w:color w:val="000000"/>
                <w:sz w:val="22"/>
                <w:szCs w:val="22"/>
              </w:rPr>
              <w:t>11.50</w:t>
            </w:r>
          </w:p>
          <w:p w:rsidR="00B9094D" w:rsidRPr="00D1582E" w:rsidRDefault="00B9094D">
            <w:pPr>
              <w:jc w:val="center"/>
              <w:rPr>
                <w:rFonts w:ascii="Arial" w:hAnsi="Arial" w:cs="Arial"/>
                <w:b/>
                <w:strike/>
                <w:color w:val="000000"/>
                <w:sz w:val="22"/>
                <w:szCs w:val="22"/>
              </w:rPr>
            </w:pPr>
          </w:p>
        </w:tc>
      </w:tr>
    </w:tbl>
    <w:p w:rsidR="00B9094D" w:rsidRPr="00D1582E" w:rsidRDefault="00B9094D" w:rsidP="00212C67">
      <w:pPr>
        <w:jc w:val="both"/>
        <w:rPr>
          <w:rFonts w:ascii="Arial" w:hAnsi="Arial" w:cs="Arial"/>
          <w:color w:val="000000"/>
          <w:sz w:val="22"/>
          <w:szCs w:val="22"/>
        </w:rPr>
      </w:pPr>
    </w:p>
    <w:p w:rsidR="00B9094D" w:rsidRPr="00D1582E" w:rsidRDefault="00B9094D" w:rsidP="00212C67">
      <w:pPr>
        <w:ind w:firstLine="708"/>
        <w:jc w:val="both"/>
        <w:rPr>
          <w:rFonts w:ascii="Arial" w:hAnsi="Arial" w:cs="Arial"/>
          <w:color w:val="000000"/>
          <w:sz w:val="22"/>
          <w:szCs w:val="22"/>
        </w:rPr>
      </w:pPr>
    </w:p>
    <w:p w:rsidR="00B9094D" w:rsidRPr="00D1582E" w:rsidRDefault="00B9094D" w:rsidP="00F331AD">
      <w:pPr>
        <w:jc w:val="both"/>
        <w:rPr>
          <w:rFonts w:ascii="Arial" w:hAnsi="Arial" w:cs="Arial"/>
          <w:color w:val="000000"/>
          <w:sz w:val="22"/>
          <w:szCs w:val="22"/>
        </w:rPr>
      </w:pPr>
    </w:p>
    <w:p w:rsidR="00B9094D" w:rsidRPr="00D1582E" w:rsidRDefault="00B9094D" w:rsidP="00D1582E">
      <w:pPr>
        <w:jc w:val="both"/>
        <w:rPr>
          <w:rFonts w:ascii="Arial" w:hAnsi="Arial" w:cs="Arial"/>
          <w:color w:val="00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1E45EC" w:rsidRDefault="001E45EC" w:rsidP="00212C67">
      <w:pPr>
        <w:ind w:firstLine="708"/>
        <w:jc w:val="both"/>
        <w:rPr>
          <w:rFonts w:ascii="Arial" w:hAnsi="Arial" w:cs="Arial"/>
          <w:color w:val="FF0000"/>
          <w:sz w:val="22"/>
          <w:szCs w:val="22"/>
        </w:rPr>
      </w:pPr>
    </w:p>
    <w:p w:rsidR="00F331AD" w:rsidRDefault="004031BE" w:rsidP="00212C67">
      <w:pPr>
        <w:ind w:firstLine="708"/>
        <w:jc w:val="both"/>
        <w:rPr>
          <w:rFonts w:ascii="Arial" w:hAnsi="Arial" w:cs="Arial"/>
          <w:color w:val="FF0000"/>
          <w:sz w:val="22"/>
          <w:szCs w:val="22"/>
        </w:rPr>
      </w:pPr>
      <w:r>
        <w:rPr>
          <w:rFonts w:ascii="Arial" w:hAnsi="Arial" w:cs="Arial"/>
          <w:color w:val="FF0000"/>
          <w:sz w:val="22"/>
          <w:szCs w:val="22"/>
        </w:rPr>
        <w:t xml:space="preserve">(NAPOMENA: „(1) </w:t>
      </w:r>
      <w:proofErr w:type="spellStart"/>
      <w:r>
        <w:rPr>
          <w:rFonts w:ascii="Arial" w:hAnsi="Arial" w:cs="Arial"/>
          <w:color w:val="FF0000"/>
          <w:sz w:val="22"/>
          <w:szCs w:val="22"/>
        </w:rPr>
        <w:t>I</w:t>
      </w:r>
      <w:r w:rsidR="00F331AD">
        <w:rPr>
          <w:rFonts w:ascii="Arial" w:hAnsi="Arial" w:cs="Arial"/>
          <w:color w:val="FF0000"/>
          <w:sz w:val="22"/>
          <w:szCs w:val="22"/>
        </w:rPr>
        <w:t>spoštovane</w:t>
      </w:r>
      <w:proofErr w:type="spellEnd"/>
      <w:r w:rsidR="00F331AD">
        <w:rPr>
          <w:rFonts w:ascii="Arial" w:hAnsi="Arial" w:cs="Arial"/>
          <w:color w:val="FF0000"/>
          <w:sz w:val="22"/>
          <w:szCs w:val="22"/>
        </w:rPr>
        <w:t xml:space="preserve"> su odredbe čl. 79. ZKG o jediničnoj vrijednosti KD u gornjoj tablici, odnosno slijedeće odredbe</w:t>
      </w:r>
    </w:p>
    <w:p w:rsidR="00F331AD" w:rsidRPr="00F331AD" w:rsidRDefault="00F331AD" w:rsidP="00F331AD">
      <w:pPr>
        <w:ind w:firstLine="708"/>
        <w:jc w:val="both"/>
        <w:rPr>
          <w:rFonts w:ascii="Arial" w:hAnsi="Arial" w:cs="Arial"/>
          <w:color w:val="FF0000"/>
          <w:sz w:val="22"/>
          <w:szCs w:val="22"/>
        </w:rPr>
      </w:pPr>
      <w:r w:rsidRPr="00F331AD">
        <w:rPr>
          <w:rFonts w:ascii="Arial" w:hAnsi="Arial" w:cs="Arial"/>
          <w:color w:val="FF0000"/>
          <w:sz w:val="22"/>
          <w:szCs w:val="22"/>
        </w:rPr>
        <w:t>Jedinična vrijednost komunalnog doprinosa određuje se za pojedine zone u jedinici lokalne samouprave na način da je ta vrijednost najviša za prvu zonu, a manja za svaku iduću zonu.</w:t>
      </w:r>
    </w:p>
    <w:p w:rsidR="00F331AD" w:rsidRPr="00F331AD" w:rsidRDefault="00F331AD" w:rsidP="00F331AD">
      <w:pPr>
        <w:ind w:firstLine="708"/>
        <w:jc w:val="both"/>
        <w:rPr>
          <w:rFonts w:ascii="Arial" w:hAnsi="Arial" w:cs="Arial"/>
          <w:color w:val="FF0000"/>
          <w:sz w:val="22"/>
          <w:szCs w:val="22"/>
        </w:rPr>
      </w:pPr>
      <w:r w:rsidRPr="00F331AD">
        <w:rPr>
          <w:rFonts w:ascii="Arial" w:hAnsi="Arial" w:cs="Arial"/>
          <w:color w:val="FF0000"/>
          <w:sz w:val="22"/>
          <w:szCs w:val="22"/>
        </w:rPr>
        <w:t>(2) Jedinična vrijednost komunalnog doprinosa za prvu zonu u jedinici lokalne samouprave ne može biti viša od 10% prosječnih troškova građenja metra kubičnog (m³) građevine u Republici Hrvatskoj.</w:t>
      </w:r>
    </w:p>
    <w:p w:rsidR="00F331AD" w:rsidRDefault="00F331AD" w:rsidP="00F331AD">
      <w:pPr>
        <w:ind w:firstLine="708"/>
        <w:jc w:val="both"/>
        <w:rPr>
          <w:rFonts w:ascii="Arial" w:hAnsi="Arial" w:cs="Arial"/>
          <w:color w:val="FF0000"/>
          <w:sz w:val="22"/>
          <w:szCs w:val="22"/>
        </w:rPr>
      </w:pPr>
      <w:r w:rsidRPr="00F331AD">
        <w:rPr>
          <w:rFonts w:ascii="Arial" w:hAnsi="Arial" w:cs="Arial"/>
          <w:color w:val="FF0000"/>
          <w:sz w:val="22"/>
          <w:szCs w:val="22"/>
        </w:rPr>
        <w:t>(3) Prosječne troškove građenja iz stavka 2. ovoga članka objavljuje ministar nadležan za graditeljstvo u Narodnim novinama.</w:t>
      </w:r>
      <w:r w:rsidR="004031BE">
        <w:rPr>
          <w:rFonts w:ascii="Arial" w:hAnsi="Arial" w:cs="Arial"/>
          <w:color w:val="FF0000"/>
          <w:sz w:val="22"/>
          <w:szCs w:val="22"/>
        </w:rPr>
        <w:t>“)</w:t>
      </w:r>
    </w:p>
    <w:p w:rsidR="001E45EC" w:rsidRPr="00F331AD" w:rsidRDefault="001E45EC" w:rsidP="00F331AD">
      <w:pPr>
        <w:ind w:firstLine="708"/>
        <w:jc w:val="both"/>
        <w:rPr>
          <w:rFonts w:ascii="Arial" w:hAnsi="Arial" w:cs="Arial"/>
          <w:color w:val="FF0000"/>
          <w:sz w:val="22"/>
          <w:szCs w:val="22"/>
        </w:rPr>
      </w:pPr>
    </w:p>
    <w:p w:rsidR="00B9094D" w:rsidRPr="00D1582E" w:rsidRDefault="00B9094D" w:rsidP="00F426F9">
      <w:pPr>
        <w:ind w:firstLine="709"/>
        <w:jc w:val="both"/>
        <w:rPr>
          <w:rFonts w:ascii="Arial" w:hAnsi="Arial" w:cs="Arial"/>
          <w:color w:val="000000"/>
          <w:sz w:val="22"/>
          <w:szCs w:val="22"/>
        </w:rPr>
      </w:pPr>
      <w:r w:rsidRPr="00D1582E">
        <w:rPr>
          <w:rFonts w:ascii="Arial" w:hAnsi="Arial" w:cs="Arial"/>
          <w:color w:val="000000"/>
          <w:sz w:val="22"/>
          <w:szCs w:val="22"/>
        </w:rPr>
        <w:t xml:space="preserve">Za jednoetažne građevine čija visina vijenca prelazi </w:t>
      </w:r>
      <w:smartTag w:uri="urn:schemas-microsoft-com:office:smarttags" w:element="metricconverter">
        <w:smartTagPr>
          <w:attr w:name="ProductID" w:val="6,0 m"/>
        </w:smartTagPr>
        <w:r w:rsidRPr="00D1582E">
          <w:rPr>
            <w:rFonts w:ascii="Arial" w:hAnsi="Arial" w:cs="Arial"/>
            <w:color w:val="000000"/>
            <w:sz w:val="22"/>
            <w:szCs w:val="22"/>
          </w:rPr>
          <w:t>6,0 m</w:t>
        </w:r>
      </w:smartTag>
      <w:r w:rsidRPr="00D1582E">
        <w:rPr>
          <w:rFonts w:ascii="Arial" w:hAnsi="Arial" w:cs="Arial"/>
          <w:color w:val="000000"/>
          <w:sz w:val="22"/>
          <w:szCs w:val="22"/>
        </w:rPr>
        <w:t xml:space="preserve">, za dio volumena te građevine koji je iznad visine od </w:t>
      </w:r>
      <w:smartTag w:uri="urn:schemas-microsoft-com:office:smarttags" w:element="metricconverter">
        <w:smartTagPr>
          <w:attr w:name="ProductID" w:val="6,0 m"/>
        </w:smartTagPr>
        <w:r w:rsidRPr="00D1582E">
          <w:rPr>
            <w:rFonts w:ascii="Arial" w:hAnsi="Arial" w:cs="Arial"/>
            <w:color w:val="000000"/>
            <w:sz w:val="22"/>
            <w:szCs w:val="22"/>
          </w:rPr>
          <w:t>6,0 m</w:t>
        </w:r>
      </w:smartTag>
      <w:r w:rsidRPr="00D1582E">
        <w:rPr>
          <w:rFonts w:ascii="Arial" w:hAnsi="Arial" w:cs="Arial"/>
          <w:color w:val="000000"/>
          <w:sz w:val="22"/>
          <w:szCs w:val="22"/>
        </w:rPr>
        <w:t>, jedinična vrijednost komunalnog doprinosa umanjuje se za 50 % u odnosu na utvrđene vrijednosti iz prethodnog stavka.</w:t>
      </w:r>
    </w:p>
    <w:p w:rsidR="00B9094D" w:rsidRPr="00D1582E" w:rsidRDefault="00B9094D" w:rsidP="00F426F9">
      <w:pPr>
        <w:pStyle w:val="Tijeloteksta"/>
        <w:spacing w:after="0"/>
        <w:ind w:firstLine="709"/>
        <w:jc w:val="both"/>
        <w:rPr>
          <w:rFonts w:ascii="Arial" w:hAnsi="Arial" w:cs="Arial"/>
          <w:color w:val="000000"/>
          <w:sz w:val="22"/>
          <w:szCs w:val="22"/>
        </w:rPr>
      </w:pPr>
      <w:r w:rsidRPr="00D1582E">
        <w:rPr>
          <w:rFonts w:ascii="Arial" w:hAnsi="Arial" w:cs="Arial"/>
          <w:color w:val="000000"/>
          <w:sz w:val="22"/>
          <w:szCs w:val="22"/>
        </w:rPr>
        <w:t>Za pomoćne građevine obračunava se koeficijent 0,3 u odnosu na jedinične cijene po zonama.</w:t>
      </w:r>
    </w:p>
    <w:p w:rsidR="00B9094D" w:rsidRPr="00D1582E" w:rsidRDefault="00B9094D" w:rsidP="00F426F9">
      <w:pPr>
        <w:ind w:firstLine="709"/>
        <w:jc w:val="both"/>
        <w:rPr>
          <w:rFonts w:ascii="Arial" w:hAnsi="Arial" w:cs="Arial"/>
          <w:color w:val="000000"/>
          <w:sz w:val="22"/>
          <w:szCs w:val="22"/>
        </w:rPr>
      </w:pPr>
      <w:r w:rsidRPr="00D1582E">
        <w:rPr>
          <w:rFonts w:ascii="Arial" w:hAnsi="Arial" w:cs="Arial"/>
          <w:color w:val="000000"/>
          <w:sz w:val="22"/>
          <w:szCs w:val="22"/>
        </w:rPr>
        <w:t>Za gospodarske (poljoprivredne) građevine obračunava se koeficijent 0,2 u odnosu na jedinične cijene po zonama.</w:t>
      </w: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 </w:t>
      </w:r>
    </w:p>
    <w:p w:rsidR="00B9094D" w:rsidRPr="00D1582E" w:rsidRDefault="00B9094D" w:rsidP="00212C67">
      <w:pPr>
        <w:ind w:left="284"/>
        <w:rPr>
          <w:rFonts w:ascii="Arial" w:hAnsi="Arial" w:cs="Arial"/>
          <w:b/>
          <w:color w:val="000000"/>
          <w:sz w:val="22"/>
          <w:szCs w:val="22"/>
        </w:rPr>
      </w:pPr>
      <w:r w:rsidRPr="00EB7F72">
        <w:rPr>
          <w:rFonts w:ascii="Arial" w:hAnsi="Arial" w:cs="Arial"/>
          <w:b/>
          <w:sz w:val="22"/>
          <w:szCs w:val="22"/>
        </w:rPr>
        <w:t>IV</w:t>
      </w:r>
      <w:r w:rsidR="00F426F9">
        <w:rPr>
          <w:rFonts w:ascii="Arial" w:hAnsi="Arial" w:cs="Arial"/>
          <w:b/>
          <w:sz w:val="22"/>
          <w:szCs w:val="22"/>
        </w:rPr>
        <w:t>.</w:t>
      </w:r>
      <w:r w:rsidR="00F4288F">
        <w:rPr>
          <w:rFonts w:ascii="Arial" w:hAnsi="Arial" w:cs="Arial"/>
          <w:b/>
          <w:color w:val="000000"/>
          <w:sz w:val="22"/>
          <w:szCs w:val="22"/>
        </w:rPr>
        <w:t xml:space="preserve"> </w:t>
      </w:r>
      <w:r w:rsidRPr="00D1582E">
        <w:rPr>
          <w:rFonts w:ascii="Arial" w:hAnsi="Arial" w:cs="Arial"/>
          <w:b/>
          <w:color w:val="000000"/>
          <w:sz w:val="22"/>
          <w:szCs w:val="22"/>
        </w:rPr>
        <w:t>NAČIN I ROKOVI PLAĆANJA KOMUNALNOG DOPRINOSA</w:t>
      </w:r>
    </w:p>
    <w:p w:rsidR="00B9094D" w:rsidRPr="00D1582E" w:rsidRDefault="00B9094D" w:rsidP="00212C67">
      <w:pPr>
        <w:ind w:left="284"/>
        <w:rPr>
          <w:rFonts w:ascii="Arial" w:hAnsi="Arial" w:cs="Arial"/>
          <w:b/>
          <w:color w:val="000000"/>
          <w:sz w:val="22"/>
          <w:szCs w:val="22"/>
        </w:rPr>
      </w:pPr>
    </w:p>
    <w:p w:rsidR="00B9094D" w:rsidRDefault="00B9094D" w:rsidP="00212C67">
      <w:pPr>
        <w:ind w:left="284" w:hanging="284"/>
        <w:jc w:val="center"/>
        <w:rPr>
          <w:rFonts w:ascii="Arial" w:hAnsi="Arial" w:cs="Arial"/>
          <w:b/>
          <w:sz w:val="22"/>
          <w:szCs w:val="22"/>
        </w:rPr>
      </w:pPr>
      <w:r w:rsidRPr="00D1582E">
        <w:rPr>
          <w:rFonts w:ascii="Arial" w:hAnsi="Arial" w:cs="Arial"/>
          <w:b/>
          <w:color w:val="000000"/>
          <w:sz w:val="22"/>
          <w:szCs w:val="22"/>
        </w:rPr>
        <w:t>Članak</w:t>
      </w:r>
      <w:r w:rsidR="00EB7F72" w:rsidRPr="00EB7F72">
        <w:rPr>
          <w:rFonts w:ascii="Arial" w:hAnsi="Arial" w:cs="Arial"/>
          <w:b/>
          <w:color w:val="0070C0"/>
          <w:sz w:val="22"/>
          <w:szCs w:val="22"/>
        </w:rPr>
        <w:t xml:space="preserve"> </w:t>
      </w:r>
      <w:r w:rsidR="006C1E1F" w:rsidRPr="005F18A1">
        <w:rPr>
          <w:rFonts w:ascii="Arial" w:hAnsi="Arial" w:cs="Arial"/>
          <w:b/>
          <w:sz w:val="22"/>
          <w:szCs w:val="22"/>
        </w:rPr>
        <w:t>8.</w:t>
      </w:r>
    </w:p>
    <w:p w:rsidR="005F18A1" w:rsidRPr="006C1E1F" w:rsidRDefault="005F18A1" w:rsidP="00212C67">
      <w:pPr>
        <w:ind w:left="284" w:hanging="284"/>
        <w:jc w:val="center"/>
        <w:rPr>
          <w:rFonts w:ascii="Arial" w:hAnsi="Arial" w:cs="Arial"/>
          <w:b/>
          <w:color w:val="000000"/>
          <w:sz w:val="22"/>
          <w:szCs w:val="22"/>
        </w:rPr>
      </w:pP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 xml:space="preserve">Komunalni doprinos obveznik plaća jednokratno na poslovni račun Grada Čakovca na temelju rješenja koje donosi Upravni odjel za komunalno gospodarstvo u roku od 15 dana od dana izvršnosti rješenja o komunalnom doprinosu. Potvrdu o uplaćenom komunalnom doprinosu izdaje </w:t>
      </w:r>
      <w:r w:rsidR="00B82948">
        <w:rPr>
          <w:rFonts w:ascii="Arial" w:hAnsi="Arial" w:cs="Arial"/>
          <w:color w:val="000000"/>
          <w:sz w:val="22"/>
          <w:szCs w:val="22"/>
        </w:rPr>
        <w:t>U</w:t>
      </w:r>
      <w:r w:rsidRPr="00D1582E">
        <w:rPr>
          <w:rFonts w:ascii="Arial" w:hAnsi="Arial" w:cs="Arial"/>
          <w:color w:val="000000"/>
          <w:sz w:val="22"/>
          <w:szCs w:val="22"/>
        </w:rPr>
        <w:t>pravn</w:t>
      </w:r>
      <w:r w:rsidR="00B82948">
        <w:rPr>
          <w:rFonts w:ascii="Arial" w:hAnsi="Arial" w:cs="Arial"/>
          <w:color w:val="000000"/>
          <w:sz w:val="22"/>
          <w:szCs w:val="22"/>
        </w:rPr>
        <w:t>i</w:t>
      </w:r>
      <w:r w:rsidRPr="00D1582E">
        <w:rPr>
          <w:rFonts w:ascii="Arial" w:hAnsi="Arial" w:cs="Arial"/>
          <w:color w:val="000000"/>
          <w:sz w:val="22"/>
          <w:szCs w:val="22"/>
        </w:rPr>
        <w:t xml:space="preserve"> </w:t>
      </w:r>
      <w:r w:rsidR="00B82948">
        <w:rPr>
          <w:rFonts w:ascii="Arial" w:hAnsi="Arial" w:cs="Arial"/>
          <w:color w:val="000000"/>
          <w:sz w:val="22"/>
          <w:szCs w:val="22"/>
        </w:rPr>
        <w:t xml:space="preserve">odjel </w:t>
      </w:r>
      <w:r w:rsidRPr="00D1582E">
        <w:rPr>
          <w:rFonts w:ascii="Arial" w:hAnsi="Arial" w:cs="Arial"/>
          <w:color w:val="000000"/>
          <w:sz w:val="22"/>
          <w:szCs w:val="22"/>
        </w:rPr>
        <w:t>za komunalno gospodarstvo.</w:t>
      </w:r>
    </w:p>
    <w:p w:rsidR="00B9094D" w:rsidRPr="00D1582E" w:rsidRDefault="00B9094D" w:rsidP="00212C67">
      <w:pPr>
        <w:pStyle w:val="Tijeloteksta"/>
        <w:spacing w:after="0"/>
        <w:ind w:firstLine="709"/>
        <w:jc w:val="both"/>
        <w:rPr>
          <w:rFonts w:ascii="Arial" w:hAnsi="Arial" w:cs="Arial"/>
          <w:color w:val="000000"/>
          <w:sz w:val="22"/>
          <w:szCs w:val="22"/>
        </w:rPr>
      </w:pPr>
      <w:r w:rsidRPr="00D1582E">
        <w:rPr>
          <w:rFonts w:ascii="Arial" w:hAnsi="Arial" w:cs="Arial"/>
          <w:color w:val="000000"/>
          <w:sz w:val="22"/>
          <w:szCs w:val="22"/>
        </w:rPr>
        <w:t>Komunalni doprinos, obveznik može platiti u 24 jednaka mjesečna obroka u roku od dvije godine od dana izvršnosti rješenja o komunalnom doprinosu, uz uvjet da prvi obrok ne može biti manji od 30% ukupne obveze plaćanja komunalnog doprinosa.</w:t>
      </w:r>
    </w:p>
    <w:p w:rsidR="00B9094D" w:rsidRPr="00D1582E" w:rsidRDefault="00B9094D" w:rsidP="00212C67">
      <w:pPr>
        <w:pStyle w:val="Tijeloteksta"/>
        <w:spacing w:after="0"/>
        <w:ind w:firstLine="709"/>
        <w:jc w:val="both"/>
        <w:rPr>
          <w:rFonts w:ascii="Arial" w:hAnsi="Arial" w:cs="Arial"/>
          <w:strike/>
          <w:color w:val="000000"/>
          <w:sz w:val="22"/>
          <w:szCs w:val="22"/>
        </w:rPr>
      </w:pPr>
      <w:r w:rsidRPr="00D1582E">
        <w:rPr>
          <w:rFonts w:ascii="Arial" w:hAnsi="Arial" w:cs="Arial"/>
          <w:color w:val="000000"/>
          <w:sz w:val="22"/>
          <w:szCs w:val="22"/>
        </w:rPr>
        <w:t>U slučaju obročne otplate komunalnog doprinosa pravne osobe i obrtnici dužni su za preostali iznos osigurati ovjerenu zadužnicu u visini preostalog duga sa obračunatom zateznom zakonskom kamatom. U slučaju da pravna osoba ne plati uzastopno dvije rate naplata zadužnice se realizira u punom dospjelom iznosu.</w:t>
      </w:r>
    </w:p>
    <w:p w:rsidR="00B9094D" w:rsidRPr="00D1582E" w:rsidRDefault="00B9094D" w:rsidP="00212C67">
      <w:pPr>
        <w:ind w:firstLine="709"/>
        <w:jc w:val="both"/>
        <w:rPr>
          <w:rFonts w:ascii="Arial" w:hAnsi="Arial" w:cs="Arial"/>
          <w:strike/>
          <w:color w:val="000000"/>
          <w:sz w:val="22"/>
          <w:szCs w:val="22"/>
        </w:rPr>
      </w:pPr>
      <w:r w:rsidRPr="00D1582E">
        <w:rPr>
          <w:rFonts w:ascii="Arial" w:hAnsi="Arial" w:cs="Arial"/>
          <w:color w:val="000000"/>
          <w:sz w:val="22"/>
          <w:szCs w:val="22"/>
        </w:rPr>
        <w:lastRenderedPageBreak/>
        <w:t>U slučaju obročne otplate komunalnog doprinosa fizičke osobe, kao sredstvo osiguranja plaćanja dužne su osigurati administrativnu zabranu dužnika, sudužnika ili jamca u visini zaplijene 1/3 mjesečne plaće, ovjerenu kod javnog bilježnika. U slučaju da fizička osoba ne plati uzastopno dvije rate, naplata administrativne zabrane se realizira u punom dospjelom iznosu preostalog duga, a u slučaju daljnjeg neplaćanja provest će se postupak ovrhe sukladno pravomoćnom rješenju o komunalnom doprinosu i na temelju njega, izdanog rješenja o ovrsi.</w:t>
      </w: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Obveznik može u svako doba preostali dug platiti odjednom.</w:t>
      </w:r>
    </w:p>
    <w:p w:rsidR="00B9094D" w:rsidRPr="00D1582E" w:rsidRDefault="00B9094D" w:rsidP="00212C67">
      <w:pPr>
        <w:jc w:val="both"/>
        <w:rPr>
          <w:rFonts w:ascii="Arial" w:hAnsi="Arial" w:cs="Arial"/>
          <w:strike/>
          <w:color w:val="000000"/>
          <w:sz w:val="22"/>
          <w:szCs w:val="22"/>
        </w:rPr>
      </w:pPr>
      <w:r w:rsidRPr="00D1582E">
        <w:rPr>
          <w:rFonts w:ascii="Arial" w:hAnsi="Arial" w:cs="Arial"/>
          <w:color w:val="000000"/>
          <w:sz w:val="22"/>
          <w:szCs w:val="22"/>
        </w:rPr>
        <w:t>U slučaju obročne otplate komunalnog doprinosa obračunava se zakonska zatezna kamata.</w:t>
      </w:r>
    </w:p>
    <w:p w:rsidR="00B9094D" w:rsidRPr="00D1582E" w:rsidRDefault="00B9094D" w:rsidP="00212C67">
      <w:pPr>
        <w:jc w:val="both"/>
        <w:rPr>
          <w:rFonts w:ascii="Arial" w:hAnsi="Arial" w:cs="Arial"/>
          <w:color w:val="000000"/>
          <w:sz w:val="22"/>
          <w:szCs w:val="22"/>
        </w:rPr>
      </w:pPr>
    </w:p>
    <w:p w:rsidR="00B9094D" w:rsidRPr="006C1E1F" w:rsidRDefault="00B9094D" w:rsidP="00212C67">
      <w:pPr>
        <w:jc w:val="center"/>
        <w:rPr>
          <w:rFonts w:ascii="Arial" w:hAnsi="Arial" w:cs="Arial"/>
          <w:color w:val="000000"/>
          <w:sz w:val="22"/>
          <w:szCs w:val="22"/>
        </w:rPr>
      </w:pPr>
      <w:r w:rsidRPr="00D1582E">
        <w:rPr>
          <w:rFonts w:ascii="Arial" w:hAnsi="Arial" w:cs="Arial"/>
          <w:b/>
          <w:color w:val="000000"/>
          <w:sz w:val="22"/>
          <w:szCs w:val="22"/>
        </w:rPr>
        <w:t>Članak</w:t>
      </w:r>
      <w:r w:rsidRPr="005F18A1">
        <w:rPr>
          <w:rFonts w:ascii="Arial" w:hAnsi="Arial" w:cs="Arial"/>
          <w:b/>
          <w:sz w:val="22"/>
          <w:szCs w:val="22"/>
        </w:rPr>
        <w:t xml:space="preserve"> </w:t>
      </w:r>
      <w:r w:rsidR="006C1E1F" w:rsidRPr="005F18A1">
        <w:rPr>
          <w:rFonts w:ascii="Arial" w:hAnsi="Arial" w:cs="Arial"/>
          <w:b/>
          <w:sz w:val="22"/>
          <w:szCs w:val="22"/>
        </w:rPr>
        <w:t>9.</w:t>
      </w:r>
    </w:p>
    <w:p w:rsidR="00B9094D" w:rsidRPr="00D1582E" w:rsidRDefault="00B9094D" w:rsidP="005F18A1">
      <w:pPr>
        <w:ind w:firstLine="284"/>
        <w:jc w:val="both"/>
        <w:rPr>
          <w:rFonts w:ascii="Arial" w:hAnsi="Arial" w:cs="Arial"/>
          <w:color w:val="000000"/>
          <w:sz w:val="22"/>
          <w:szCs w:val="22"/>
        </w:rPr>
      </w:pPr>
      <w:r w:rsidRPr="00D1582E">
        <w:rPr>
          <w:rFonts w:ascii="Arial" w:hAnsi="Arial" w:cs="Arial"/>
          <w:color w:val="000000"/>
          <w:sz w:val="22"/>
          <w:szCs w:val="22"/>
        </w:rPr>
        <w:tab/>
        <w:t xml:space="preserve">Gradonačelnik Grada Čakovca iznimno može u pojedinačnim upravnim stvarima na zahtjev investitora posebnom odlukom odgoditi rok otplate preostalih 70% iznosa komunalnog doprinosa </w:t>
      </w:r>
      <w:r w:rsidRPr="00430013">
        <w:rPr>
          <w:rFonts w:ascii="Arial" w:hAnsi="Arial" w:cs="Arial"/>
          <w:sz w:val="22"/>
          <w:szCs w:val="22"/>
        </w:rPr>
        <w:t xml:space="preserve">iz članka </w:t>
      </w:r>
      <w:r w:rsidR="00430013" w:rsidRPr="00430013">
        <w:rPr>
          <w:rFonts w:ascii="Arial" w:hAnsi="Arial" w:cs="Arial"/>
          <w:sz w:val="22"/>
          <w:szCs w:val="22"/>
        </w:rPr>
        <w:t>8</w:t>
      </w:r>
      <w:r w:rsidRPr="00430013">
        <w:rPr>
          <w:rFonts w:ascii="Arial" w:hAnsi="Arial" w:cs="Arial"/>
          <w:sz w:val="22"/>
          <w:szCs w:val="22"/>
        </w:rPr>
        <w:t>. ove Odluke</w:t>
      </w:r>
      <w:r w:rsidRPr="00D1582E">
        <w:rPr>
          <w:rFonts w:ascii="Arial" w:hAnsi="Arial" w:cs="Arial"/>
          <w:color w:val="000000"/>
          <w:sz w:val="22"/>
          <w:szCs w:val="22"/>
        </w:rPr>
        <w:t>, te odrediti novi rok u sljedećim slučajevima:</w:t>
      </w:r>
    </w:p>
    <w:p w:rsidR="00B9094D" w:rsidRPr="005F18A1" w:rsidRDefault="00B9094D" w:rsidP="00600D4E">
      <w:pPr>
        <w:pStyle w:val="Tijeloteksta2"/>
        <w:numPr>
          <w:ilvl w:val="0"/>
          <w:numId w:val="5"/>
        </w:numPr>
        <w:spacing w:after="0" w:line="240" w:lineRule="auto"/>
        <w:jc w:val="both"/>
        <w:rPr>
          <w:rFonts w:ascii="Arial" w:hAnsi="Arial" w:cs="Arial"/>
          <w:color w:val="000000"/>
          <w:sz w:val="22"/>
          <w:szCs w:val="22"/>
        </w:rPr>
      </w:pPr>
      <w:r w:rsidRPr="005F18A1">
        <w:rPr>
          <w:rFonts w:ascii="Arial" w:hAnsi="Arial" w:cs="Arial"/>
          <w:color w:val="000000"/>
          <w:sz w:val="22"/>
          <w:szCs w:val="22"/>
        </w:rPr>
        <w:t>radi poticanja poduzetništva kada se radi o gospodarskim ulaganjima koja će</w:t>
      </w:r>
      <w:r w:rsidR="005F18A1" w:rsidRPr="005F18A1">
        <w:rPr>
          <w:rFonts w:ascii="Arial" w:hAnsi="Arial" w:cs="Arial"/>
          <w:color w:val="000000"/>
          <w:sz w:val="22"/>
          <w:szCs w:val="22"/>
        </w:rPr>
        <w:t xml:space="preserve"> </w:t>
      </w:r>
      <w:r w:rsidRPr="005F18A1">
        <w:rPr>
          <w:rFonts w:ascii="Arial" w:hAnsi="Arial" w:cs="Arial"/>
          <w:color w:val="000000"/>
          <w:sz w:val="22"/>
          <w:szCs w:val="22"/>
        </w:rPr>
        <w:t xml:space="preserve">omogućiti zapošljavati više od 20 osoba u objektima za koje je obračun komunalnog doprinosa veći od 300.000,00 kn, </w:t>
      </w:r>
    </w:p>
    <w:p w:rsidR="00B9094D" w:rsidRPr="005F18A1" w:rsidRDefault="00B9094D" w:rsidP="005F18A1">
      <w:pPr>
        <w:pStyle w:val="Odlomakpopisa"/>
        <w:numPr>
          <w:ilvl w:val="0"/>
          <w:numId w:val="5"/>
        </w:numPr>
        <w:jc w:val="both"/>
        <w:rPr>
          <w:rFonts w:ascii="Arial" w:hAnsi="Arial" w:cs="Arial"/>
          <w:color w:val="000000"/>
          <w:sz w:val="22"/>
          <w:szCs w:val="22"/>
        </w:rPr>
      </w:pPr>
      <w:r w:rsidRPr="005F18A1">
        <w:rPr>
          <w:rFonts w:ascii="Arial" w:hAnsi="Arial" w:cs="Arial"/>
          <w:color w:val="000000"/>
          <w:sz w:val="22"/>
          <w:szCs w:val="22"/>
        </w:rPr>
        <w:t>kada se utvrdi obveza plaćanja komunalnog doprinosa za objekte iz članka</w:t>
      </w:r>
      <w:r w:rsidR="006C1E1F" w:rsidRPr="005F18A1">
        <w:rPr>
          <w:rFonts w:ascii="Arial" w:hAnsi="Arial" w:cs="Arial"/>
          <w:color w:val="000000"/>
          <w:sz w:val="22"/>
          <w:szCs w:val="22"/>
        </w:rPr>
        <w:t xml:space="preserve"> </w:t>
      </w:r>
      <w:r w:rsidR="006C1E1F" w:rsidRPr="00D0148A">
        <w:rPr>
          <w:rFonts w:ascii="Arial" w:hAnsi="Arial" w:cs="Arial"/>
          <w:sz w:val="22"/>
          <w:szCs w:val="22"/>
        </w:rPr>
        <w:t>10.</w:t>
      </w:r>
      <w:r w:rsidR="00D0148A" w:rsidRPr="00D0148A">
        <w:rPr>
          <w:rFonts w:ascii="Arial" w:hAnsi="Arial" w:cs="Arial"/>
          <w:sz w:val="22"/>
          <w:szCs w:val="22"/>
        </w:rPr>
        <w:t xml:space="preserve"> ove</w:t>
      </w:r>
      <w:r w:rsidRPr="00D0148A">
        <w:rPr>
          <w:rFonts w:ascii="Arial" w:hAnsi="Arial" w:cs="Arial"/>
          <w:sz w:val="22"/>
          <w:szCs w:val="22"/>
        </w:rPr>
        <w:t xml:space="preserve"> </w:t>
      </w:r>
      <w:r w:rsidRPr="005F18A1">
        <w:rPr>
          <w:rFonts w:ascii="Arial" w:hAnsi="Arial" w:cs="Arial"/>
          <w:color w:val="000000"/>
          <w:sz w:val="22"/>
          <w:szCs w:val="22"/>
        </w:rPr>
        <w:t xml:space="preserve">Odluke,  </w:t>
      </w:r>
    </w:p>
    <w:p w:rsidR="00B9094D" w:rsidRPr="005F18A1" w:rsidRDefault="00B9094D" w:rsidP="005F18A1">
      <w:pPr>
        <w:pStyle w:val="Odlomakpopisa"/>
        <w:numPr>
          <w:ilvl w:val="0"/>
          <w:numId w:val="5"/>
        </w:numPr>
        <w:jc w:val="both"/>
        <w:rPr>
          <w:rFonts w:ascii="Arial" w:hAnsi="Arial" w:cs="Arial"/>
          <w:color w:val="000000"/>
          <w:sz w:val="22"/>
          <w:szCs w:val="22"/>
        </w:rPr>
      </w:pPr>
      <w:r w:rsidRPr="005F18A1">
        <w:rPr>
          <w:rFonts w:ascii="Arial" w:hAnsi="Arial" w:cs="Arial"/>
          <w:color w:val="000000"/>
          <w:sz w:val="22"/>
          <w:szCs w:val="22"/>
        </w:rPr>
        <w:t>kada su obveznici plaćanja osobe s utvrđenim invaliditetom preko 50 % ili za objekte koje će koristiti najmanje 10 osoba s utvrđenim invaliditetom,</w:t>
      </w:r>
    </w:p>
    <w:p w:rsidR="00B9094D" w:rsidRPr="005F18A1" w:rsidRDefault="00B9094D" w:rsidP="005F18A1">
      <w:pPr>
        <w:pStyle w:val="Odlomakpopisa"/>
        <w:numPr>
          <w:ilvl w:val="0"/>
          <w:numId w:val="5"/>
        </w:numPr>
        <w:jc w:val="both"/>
        <w:rPr>
          <w:rFonts w:ascii="Arial" w:hAnsi="Arial" w:cs="Arial"/>
          <w:color w:val="000000"/>
          <w:sz w:val="22"/>
          <w:szCs w:val="22"/>
        </w:rPr>
      </w:pPr>
      <w:r w:rsidRPr="005F18A1">
        <w:rPr>
          <w:rFonts w:ascii="Arial" w:hAnsi="Arial" w:cs="Arial"/>
          <w:color w:val="000000"/>
          <w:sz w:val="22"/>
          <w:szCs w:val="22"/>
        </w:rPr>
        <w:t xml:space="preserve">kada su obveznici plaćanja nosioci rijetke vrste djelatnosti od lokalnog značenja što će gradonačelnik utvrditi u svakom konkretnom slučaju uz prethodno mišljenje Obrtničke komore.  </w:t>
      </w:r>
    </w:p>
    <w:p w:rsidR="00B9094D" w:rsidRPr="00D1582E" w:rsidRDefault="00B9094D" w:rsidP="00212C67">
      <w:pPr>
        <w:pStyle w:val="Uvuenotijeloteksta"/>
        <w:ind w:firstLine="0"/>
        <w:rPr>
          <w:color w:val="000000"/>
          <w:sz w:val="22"/>
          <w:szCs w:val="22"/>
        </w:rPr>
      </w:pPr>
      <w:r w:rsidRPr="00D1582E">
        <w:rPr>
          <w:color w:val="000000"/>
          <w:sz w:val="22"/>
          <w:szCs w:val="22"/>
        </w:rPr>
        <w:t> </w:t>
      </w:r>
      <w:r w:rsidRPr="00D1582E">
        <w:rPr>
          <w:color w:val="000000"/>
          <w:sz w:val="22"/>
          <w:szCs w:val="22"/>
        </w:rPr>
        <w:tab/>
        <w:t>U slučajevima iz prethodnog stavka, Upravni odjel za komunalno gospodarstvo sukladno zaključku gradonačelnika, donosi rješenje kojim će se utvrditi novi rokovi i način plaćanja komunalnog doprinosa.</w:t>
      </w:r>
    </w:p>
    <w:p w:rsidR="00B9094D" w:rsidRPr="00D1582E" w:rsidRDefault="00B9094D" w:rsidP="00212C67">
      <w:pPr>
        <w:pStyle w:val="Uvuenotijeloteksta"/>
        <w:rPr>
          <w:strike/>
          <w:color w:val="000000"/>
          <w:sz w:val="22"/>
          <w:szCs w:val="22"/>
        </w:rPr>
      </w:pPr>
      <w:r w:rsidRPr="00D1582E">
        <w:rPr>
          <w:color w:val="000000"/>
          <w:sz w:val="22"/>
          <w:szCs w:val="22"/>
        </w:rPr>
        <w:t xml:space="preserve">O odgođenoj obročnoj otplati komunalnog doprinosa sklopit će se poseban ugovor kojim će se utvrditi kamate za vrijeme početka te druga međusobna prava i obaveze. U slučaju iz stavka 1. alineje 1. i 4. ovog članka, ugovorom će se odrediti da su za razdoblje i  početak odgođene obročne otplate komunalnog doprinosa stranke dužne platiti ugovornu kamatu čija se visina određuje prema </w:t>
      </w:r>
      <w:r w:rsidRPr="00F426F9">
        <w:rPr>
          <w:sz w:val="22"/>
          <w:szCs w:val="22"/>
        </w:rPr>
        <w:t>Zakonu o obveznim odnosima i Zakonu o kamatama</w:t>
      </w:r>
      <w:r w:rsidR="00D0148A">
        <w:rPr>
          <w:color w:val="FF0000"/>
          <w:sz w:val="22"/>
          <w:szCs w:val="22"/>
        </w:rPr>
        <w:t>.</w:t>
      </w:r>
    </w:p>
    <w:p w:rsidR="00B9094D" w:rsidRPr="00D1582E" w:rsidRDefault="00B9094D" w:rsidP="00212C67">
      <w:pPr>
        <w:pStyle w:val="Uvuenotijeloteksta"/>
        <w:rPr>
          <w:color w:val="000000"/>
          <w:sz w:val="22"/>
          <w:szCs w:val="22"/>
        </w:rPr>
      </w:pPr>
      <w:r w:rsidRPr="00D1582E">
        <w:rPr>
          <w:color w:val="000000"/>
          <w:sz w:val="22"/>
          <w:szCs w:val="22"/>
        </w:rPr>
        <w:t>U slučaju da poduzetnik u roku od 60 dana od početka obavljanja djelatnosti ne podnese dokaze iz stavka 1. ovog članka, dužan je preostali iznos platiti u cijelosti u roku od 15 dana, uključujući ugovorne kamate.</w:t>
      </w:r>
    </w:p>
    <w:p w:rsidR="00B9094D" w:rsidRPr="00D1582E" w:rsidRDefault="00B9094D" w:rsidP="00212C67">
      <w:pPr>
        <w:jc w:val="both"/>
        <w:rPr>
          <w:rFonts w:ascii="Arial" w:hAnsi="Arial" w:cs="Arial"/>
          <w:color w:val="000000"/>
          <w:sz w:val="22"/>
          <w:szCs w:val="22"/>
        </w:rPr>
      </w:pPr>
    </w:p>
    <w:p w:rsidR="00B9094D" w:rsidRDefault="00B9094D" w:rsidP="00212C67">
      <w:pPr>
        <w:jc w:val="both"/>
        <w:rPr>
          <w:rFonts w:ascii="Arial" w:hAnsi="Arial" w:cs="Arial"/>
          <w:b/>
          <w:color w:val="000000"/>
          <w:sz w:val="22"/>
          <w:szCs w:val="22"/>
        </w:rPr>
      </w:pPr>
      <w:r w:rsidRPr="00D1582E">
        <w:rPr>
          <w:rFonts w:ascii="Arial" w:hAnsi="Arial" w:cs="Arial"/>
          <w:color w:val="000000"/>
          <w:sz w:val="22"/>
          <w:szCs w:val="22"/>
        </w:rPr>
        <w:t> </w:t>
      </w:r>
      <w:r w:rsidRPr="00EB7F72">
        <w:rPr>
          <w:rFonts w:ascii="Arial" w:hAnsi="Arial" w:cs="Arial"/>
          <w:b/>
          <w:sz w:val="22"/>
          <w:szCs w:val="22"/>
        </w:rPr>
        <w:t>V</w:t>
      </w:r>
      <w:r w:rsidRPr="00D1582E">
        <w:rPr>
          <w:rFonts w:ascii="Arial" w:hAnsi="Arial" w:cs="Arial"/>
          <w:b/>
          <w:color w:val="000000"/>
          <w:sz w:val="22"/>
          <w:szCs w:val="22"/>
        </w:rPr>
        <w:t xml:space="preserve"> </w:t>
      </w:r>
      <w:r w:rsidR="00315C3B" w:rsidRPr="00315C3B">
        <w:rPr>
          <w:rFonts w:ascii="Arial" w:hAnsi="Arial" w:cs="Arial"/>
          <w:b/>
          <w:color w:val="0070C0"/>
          <w:sz w:val="22"/>
          <w:szCs w:val="22"/>
        </w:rPr>
        <w:t xml:space="preserve"> </w:t>
      </w:r>
      <w:r w:rsidRPr="00D1582E">
        <w:rPr>
          <w:rFonts w:ascii="Arial" w:hAnsi="Arial" w:cs="Arial"/>
          <w:b/>
          <w:color w:val="000000"/>
          <w:sz w:val="22"/>
          <w:szCs w:val="22"/>
        </w:rPr>
        <w:t>OSLOBAĐANJE OD PLAĆANJA KOMUNALNOG DOPRINOSA</w:t>
      </w:r>
    </w:p>
    <w:p w:rsidR="00315C3B" w:rsidRDefault="00315C3B" w:rsidP="00212C67">
      <w:pPr>
        <w:jc w:val="both"/>
        <w:rPr>
          <w:rFonts w:ascii="Arial" w:hAnsi="Arial" w:cs="Arial"/>
          <w:b/>
          <w:color w:val="000000"/>
          <w:sz w:val="22"/>
          <w:szCs w:val="22"/>
        </w:rPr>
      </w:pPr>
    </w:p>
    <w:p w:rsidR="00315C3B" w:rsidRPr="002B20E2" w:rsidRDefault="00315C3B" w:rsidP="00315C3B">
      <w:pPr>
        <w:jc w:val="center"/>
        <w:rPr>
          <w:rFonts w:ascii="Arial" w:hAnsi="Arial" w:cs="Arial"/>
          <w:b/>
          <w:sz w:val="22"/>
          <w:szCs w:val="22"/>
        </w:rPr>
      </w:pPr>
      <w:r w:rsidRPr="002B20E2">
        <w:rPr>
          <w:rFonts w:ascii="Arial" w:hAnsi="Arial" w:cs="Arial"/>
          <w:b/>
          <w:sz w:val="22"/>
          <w:szCs w:val="22"/>
        </w:rPr>
        <w:t>Članak</w:t>
      </w:r>
      <w:r w:rsidR="006C1E1F" w:rsidRPr="002B20E2">
        <w:rPr>
          <w:rFonts w:ascii="Arial" w:hAnsi="Arial" w:cs="Arial"/>
          <w:b/>
          <w:sz w:val="22"/>
          <w:szCs w:val="22"/>
        </w:rPr>
        <w:t xml:space="preserve"> 10.</w:t>
      </w:r>
    </w:p>
    <w:p w:rsidR="00835579" w:rsidRDefault="00835579" w:rsidP="00315C3B">
      <w:pPr>
        <w:jc w:val="center"/>
        <w:rPr>
          <w:rFonts w:ascii="Arial" w:hAnsi="Arial" w:cs="Arial"/>
          <w:b/>
          <w:color w:val="0070C0"/>
          <w:sz w:val="22"/>
          <w:szCs w:val="22"/>
        </w:rPr>
      </w:pPr>
    </w:p>
    <w:p w:rsidR="00315C3B" w:rsidRPr="002B20E2" w:rsidRDefault="00315C3B" w:rsidP="002B20E2">
      <w:pPr>
        <w:ind w:firstLine="360"/>
        <w:rPr>
          <w:rFonts w:ascii="Arial" w:hAnsi="Arial" w:cs="Arial"/>
          <w:sz w:val="22"/>
          <w:szCs w:val="22"/>
        </w:rPr>
      </w:pPr>
      <w:r w:rsidRPr="002B20E2">
        <w:rPr>
          <w:rFonts w:ascii="Arial" w:hAnsi="Arial" w:cs="Arial"/>
          <w:sz w:val="22"/>
          <w:szCs w:val="22"/>
        </w:rPr>
        <w:t>Komunalni doprinos se ne plaća za građenje i ozakonjenje:</w:t>
      </w:r>
      <w:r w:rsidR="002B20E2" w:rsidRPr="002B20E2">
        <w:rPr>
          <w:rFonts w:ascii="Arial" w:hAnsi="Arial" w:cs="Arial"/>
          <w:sz w:val="22"/>
          <w:szCs w:val="22"/>
        </w:rPr>
        <w:t xml:space="preserve"> </w:t>
      </w:r>
    </w:p>
    <w:p w:rsidR="00315C3B" w:rsidRPr="002B20E2"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komunalne infrastrukture i vatrogasnih domova</w:t>
      </w:r>
    </w:p>
    <w:p w:rsidR="00315C3B" w:rsidRPr="002B20E2"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vojnih građevina</w:t>
      </w:r>
    </w:p>
    <w:p w:rsidR="00315C3B" w:rsidRPr="002B20E2" w:rsidRDefault="00315C3B" w:rsidP="002B20E2">
      <w:pPr>
        <w:pStyle w:val="Odlomakpopisa"/>
        <w:numPr>
          <w:ilvl w:val="0"/>
          <w:numId w:val="2"/>
        </w:numPr>
        <w:jc w:val="both"/>
        <w:rPr>
          <w:rFonts w:ascii="Arial" w:hAnsi="Arial" w:cs="Arial"/>
          <w:sz w:val="22"/>
          <w:szCs w:val="22"/>
        </w:rPr>
      </w:pPr>
      <w:r w:rsidRPr="002B20E2">
        <w:rPr>
          <w:rFonts w:ascii="Arial" w:hAnsi="Arial" w:cs="Arial"/>
          <w:sz w:val="22"/>
          <w:szCs w:val="22"/>
        </w:rPr>
        <w:t>prometne, vodne, komunikacijske i elektroničke komunikacijske infrastrukture</w:t>
      </w:r>
    </w:p>
    <w:p w:rsidR="00315C3B" w:rsidRPr="002B20E2"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 xml:space="preserve">nadzemnih i podzemnih </w:t>
      </w:r>
      <w:proofErr w:type="spellStart"/>
      <w:r w:rsidRPr="002B20E2">
        <w:rPr>
          <w:rFonts w:ascii="Arial" w:hAnsi="Arial" w:cs="Arial"/>
          <w:sz w:val="22"/>
          <w:szCs w:val="22"/>
        </w:rPr>
        <w:t>produktovoda</w:t>
      </w:r>
      <w:proofErr w:type="spellEnd"/>
      <w:r w:rsidRPr="002B20E2">
        <w:rPr>
          <w:rFonts w:ascii="Arial" w:hAnsi="Arial" w:cs="Arial"/>
          <w:sz w:val="22"/>
          <w:szCs w:val="22"/>
        </w:rPr>
        <w:t xml:space="preserve"> i vodova</w:t>
      </w:r>
    </w:p>
    <w:p w:rsidR="00315C3B" w:rsidRPr="002B20E2"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sportskih i dječjih igrališta</w:t>
      </w:r>
    </w:p>
    <w:p w:rsidR="00315C3B" w:rsidRPr="002B20E2"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ograda, zidova i potpornih zidova</w:t>
      </w:r>
    </w:p>
    <w:p w:rsidR="00315C3B" w:rsidRPr="002B20E2" w:rsidRDefault="00315C3B" w:rsidP="002B20E2">
      <w:pPr>
        <w:pStyle w:val="Odlomakpopisa"/>
        <w:numPr>
          <w:ilvl w:val="0"/>
          <w:numId w:val="2"/>
        </w:numPr>
        <w:jc w:val="both"/>
        <w:rPr>
          <w:rFonts w:ascii="Arial" w:hAnsi="Arial" w:cs="Arial"/>
          <w:sz w:val="22"/>
          <w:szCs w:val="22"/>
        </w:rPr>
      </w:pPr>
      <w:r w:rsidRPr="002B20E2">
        <w:rPr>
          <w:rFonts w:ascii="Arial" w:hAnsi="Arial" w:cs="Arial"/>
          <w:sz w:val="22"/>
          <w:szCs w:val="22"/>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rsidR="00315C3B" w:rsidRDefault="00315C3B" w:rsidP="00315C3B">
      <w:pPr>
        <w:pStyle w:val="Odlomakpopisa"/>
        <w:numPr>
          <w:ilvl w:val="0"/>
          <w:numId w:val="2"/>
        </w:numPr>
        <w:rPr>
          <w:rFonts w:ascii="Arial" w:hAnsi="Arial" w:cs="Arial"/>
          <w:sz w:val="22"/>
          <w:szCs w:val="22"/>
        </w:rPr>
      </w:pPr>
      <w:r w:rsidRPr="002B20E2">
        <w:rPr>
          <w:rFonts w:ascii="Arial" w:hAnsi="Arial" w:cs="Arial"/>
          <w:sz w:val="22"/>
          <w:szCs w:val="22"/>
        </w:rPr>
        <w:t>spomenika.</w:t>
      </w:r>
    </w:p>
    <w:p w:rsidR="00430013" w:rsidRDefault="00430013" w:rsidP="00430013">
      <w:pPr>
        <w:pStyle w:val="Odlomakpopisa"/>
        <w:rPr>
          <w:rFonts w:ascii="Arial" w:hAnsi="Arial" w:cs="Arial"/>
          <w:sz w:val="22"/>
          <w:szCs w:val="22"/>
        </w:rPr>
      </w:pPr>
    </w:p>
    <w:p w:rsidR="00430013" w:rsidRDefault="00430013" w:rsidP="00430013">
      <w:pPr>
        <w:pStyle w:val="Odlomakpopisa"/>
        <w:rPr>
          <w:rFonts w:ascii="Arial" w:hAnsi="Arial" w:cs="Arial"/>
          <w:sz w:val="22"/>
          <w:szCs w:val="22"/>
        </w:rPr>
      </w:pP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 </w:t>
      </w:r>
    </w:p>
    <w:p w:rsidR="00B9094D" w:rsidRDefault="00B9094D" w:rsidP="00D1582E">
      <w:pPr>
        <w:jc w:val="center"/>
        <w:rPr>
          <w:rFonts w:ascii="Arial" w:hAnsi="Arial" w:cs="Arial"/>
          <w:b/>
          <w:sz w:val="22"/>
          <w:szCs w:val="22"/>
        </w:rPr>
      </w:pPr>
      <w:r w:rsidRPr="00D1582E">
        <w:rPr>
          <w:rFonts w:ascii="Arial" w:hAnsi="Arial" w:cs="Arial"/>
          <w:b/>
          <w:color w:val="000000"/>
          <w:sz w:val="22"/>
          <w:szCs w:val="22"/>
        </w:rPr>
        <w:lastRenderedPageBreak/>
        <w:t xml:space="preserve">Članak </w:t>
      </w:r>
      <w:r w:rsidR="006C1E1F" w:rsidRPr="002B20E2">
        <w:rPr>
          <w:rFonts w:ascii="Arial" w:hAnsi="Arial" w:cs="Arial"/>
          <w:b/>
          <w:sz w:val="22"/>
          <w:szCs w:val="22"/>
        </w:rPr>
        <w:t>11.</w:t>
      </w:r>
    </w:p>
    <w:p w:rsidR="002B20E2" w:rsidRPr="006C1E1F" w:rsidRDefault="002B20E2" w:rsidP="00D1582E">
      <w:pPr>
        <w:jc w:val="center"/>
        <w:rPr>
          <w:rFonts w:ascii="Arial" w:hAnsi="Arial" w:cs="Arial"/>
          <w:b/>
          <w:color w:val="000000"/>
          <w:sz w:val="22"/>
          <w:szCs w:val="22"/>
        </w:rPr>
      </w:pP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Gradsko vijeće na prijedlog Gradonačelnika i Gradonačelnik (sukladno iznosu o kojem prema Zakonu može samostalno odlučivati) može osloboditi u potpunosti ili djelomično obveze plaćanja komunalnog doprinosa investitore kada su to:</w:t>
      </w:r>
    </w:p>
    <w:p w:rsidR="00B9094D" w:rsidRPr="00D1582E" w:rsidRDefault="00B9094D" w:rsidP="00212C67">
      <w:pPr>
        <w:numPr>
          <w:ilvl w:val="0"/>
          <w:numId w:val="1"/>
        </w:numPr>
        <w:jc w:val="both"/>
        <w:rPr>
          <w:rFonts w:ascii="Arial" w:hAnsi="Arial" w:cs="Arial"/>
          <w:color w:val="000000"/>
          <w:sz w:val="22"/>
          <w:szCs w:val="22"/>
        </w:rPr>
      </w:pPr>
      <w:r w:rsidRPr="00D1582E">
        <w:rPr>
          <w:rFonts w:ascii="Arial" w:hAnsi="Arial" w:cs="Arial"/>
          <w:color w:val="000000"/>
          <w:sz w:val="22"/>
          <w:szCs w:val="22"/>
        </w:rPr>
        <w:t>Međimurska županija i Republika Hrvatska,</w:t>
      </w:r>
    </w:p>
    <w:p w:rsidR="00B9094D" w:rsidRPr="00D1582E" w:rsidRDefault="00B9094D" w:rsidP="008B3C8C">
      <w:pPr>
        <w:ind w:left="709" w:hanging="349"/>
        <w:jc w:val="both"/>
        <w:rPr>
          <w:rFonts w:ascii="Arial" w:hAnsi="Arial" w:cs="Arial"/>
          <w:sz w:val="22"/>
          <w:szCs w:val="22"/>
        </w:rPr>
      </w:pPr>
      <w:r w:rsidRPr="00D1582E">
        <w:rPr>
          <w:rFonts w:ascii="Arial" w:hAnsi="Arial" w:cs="Arial"/>
          <w:sz w:val="22"/>
          <w:szCs w:val="22"/>
        </w:rPr>
        <w:t xml:space="preserve">- </w:t>
      </w:r>
      <w:r w:rsidRPr="00D1582E">
        <w:rPr>
          <w:rFonts w:ascii="Arial" w:hAnsi="Arial" w:cs="Arial"/>
          <w:sz w:val="22"/>
          <w:szCs w:val="22"/>
        </w:rPr>
        <w:tab/>
        <w:t xml:space="preserve">hrvatske branitelje, invalide domovinskog rata i </w:t>
      </w:r>
      <w:r w:rsidRPr="002B20E2">
        <w:rPr>
          <w:rFonts w:ascii="Arial" w:hAnsi="Arial" w:cs="Arial"/>
          <w:sz w:val="22"/>
          <w:szCs w:val="22"/>
        </w:rPr>
        <w:t>obitelji</w:t>
      </w:r>
      <w:r w:rsidRPr="00D1582E">
        <w:rPr>
          <w:rFonts w:ascii="Arial" w:hAnsi="Arial" w:cs="Arial"/>
          <w:sz w:val="22"/>
          <w:szCs w:val="22"/>
        </w:rPr>
        <w:t xml:space="preserve"> poginulih, umrlih i nestalih hrvatskih branitelja kod ozakonjenja (legalizacije) pomoćnih i gospodarskih (poljoprivrednih) zgrada na osnovi isprave nadležnog tijela Ministarstva obrane, Ministarstva unutarnjih poslova, Ministarstva branitelja,</w:t>
      </w:r>
    </w:p>
    <w:p w:rsidR="00B9094D" w:rsidRPr="00D1582E" w:rsidRDefault="00B9094D" w:rsidP="00212C67">
      <w:pPr>
        <w:numPr>
          <w:ilvl w:val="0"/>
          <w:numId w:val="1"/>
        </w:numPr>
        <w:jc w:val="both"/>
        <w:rPr>
          <w:rFonts w:ascii="Arial" w:hAnsi="Arial" w:cs="Arial"/>
          <w:color w:val="000000"/>
          <w:sz w:val="22"/>
          <w:szCs w:val="22"/>
        </w:rPr>
      </w:pPr>
      <w:r w:rsidRPr="00D1582E">
        <w:rPr>
          <w:rFonts w:ascii="Arial" w:hAnsi="Arial" w:cs="Arial"/>
          <w:color w:val="000000"/>
          <w:sz w:val="22"/>
          <w:szCs w:val="22"/>
        </w:rPr>
        <w:t xml:space="preserve">investitore kad su to javne ustanove ili trgovačka društva u vlasništvu (ili djelomičnom vlasništvu) Grada Čakovca, </w:t>
      </w:r>
      <w:r w:rsidR="00683B70" w:rsidRPr="002B20E2">
        <w:rPr>
          <w:rFonts w:ascii="Arial" w:hAnsi="Arial" w:cs="Arial"/>
          <w:sz w:val="22"/>
          <w:szCs w:val="22"/>
        </w:rPr>
        <w:t>Međimurske ž</w:t>
      </w:r>
      <w:r w:rsidRPr="002B20E2">
        <w:rPr>
          <w:rFonts w:ascii="Arial" w:hAnsi="Arial" w:cs="Arial"/>
          <w:sz w:val="22"/>
          <w:szCs w:val="22"/>
        </w:rPr>
        <w:t xml:space="preserve">upanije </w:t>
      </w:r>
      <w:r w:rsidRPr="00D1582E">
        <w:rPr>
          <w:rFonts w:ascii="Arial" w:hAnsi="Arial" w:cs="Arial"/>
          <w:color w:val="000000"/>
          <w:sz w:val="22"/>
          <w:szCs w:val="22"/>
        </w:rPr>
        <w:t>i Republike Hrvatske, a kada grade objekte od javnog interesa (sport, kultura, školstvo, zdravstvo, socijalna skrb ili humanitarne djelatnosti),</w:t>
      </w:r>
    </w:p>
    <w:p w:rsidR="00B9094D" w:rsidRPr="00D1582E" w:rsidRDefault="00B9094D" w:rsidP="00212C67">
      <w:pPr>
        <w:numPr>
          <w:ilvl w:val="0"/>
          <w:numId w:val="1"/>
        </w:numPr>
        <w:jc w:val="both"/>
        <w:rPr>
          <w:rFonts w:ascii="Arial" w:hAnsi="Arial" w:cs="Arial"/>
          <w:color w:val="000000"/>
          <w:sz w:val="22"/>
          <w:szCs w:val="22"/>
        </w:rPr>
      </w:pPr>
      <w:r w:rsidRPr="00D1582E">
        <w:rPr>
          <w:rFonts w:ascii="Arial" w:hAnsi="Arial" w:cs="Arial"/>
          <w:color w:val="000000"/>
          <w:sz w:val="22"/>
          <w:szCs w:val="22"/>
        </w:rPr>
        <w:t>investitore kad su to trgovačka poduzeća i fizičke osobe, a grade objekte od javnog interesa (sport, kultura, školstvo, zdravstvo, socijalna skrb ili humanitarne djelatnosti),</w:t>
      </w:r>
    </w:p>
    <w:p w:rsidR="00B9094D" w:rsidRPr="00D1582E" w:rsidRDefault="00B9094D" w:rsidP="00212C67">
      <w:pPr>
        <w:jc w:val="both"/>
        <w:rPr>
          <w:rFonts w:ascii="Arial" w:hAnsi="Arial" w:cs="Arial"/>
          <w:color w:val="000000"/>
          <w:sz w:val="22"/>
          <w:szCs w:val="22"/>
        </w:rPr>
      </w:pPr>
      <w:r w:rsidRPr="00D1582E">
        <w:rPr>
          <w:rFonts w:ascii="Arial" w:hAnsi="Arial" w:cs="Arial"/>
          <w:color w:val="000000"/>
          <w:sz w:val="22"/>
          <w:szCs w:val="22"/>
        </w:rPr>
        <w:t>investitore koji grade gospodarske objekte izvan građevinskog područja, a koji mogu osigurati priključak na javno prometnu površinu i sami financiraju izgradnju komunalne i ostale infrastrukture do svog objekta uz suglasnost Grada Čakovca.</w:t>
      </w:r>
    </w:p>
    <w:p w:rsidR="00D1582E" w:rsidRPr="00D1582E" w:rsidRDefault="00D1582E" w:rsidP="00212C67">
      <w:pPr>
        <w:jc w:val="both"/>
        <w:rPr>
          <w:rFonts w:ascii="Arial" w:hAnsi="Arial" w:cs="Arial"/>
          <w:color w:val="000000"/>
          <w:sz w:val="22"/>
          <w:szCs w:val="22"/>
        </w:rPr>
      </w:pPr>
    </w:p>
    <w:p w:rsidR="00B9094D" w:rsidRDefault="00B9094D" w:rsidP="00212C67">
      <w:pPr>
        <w:jc w:val="center"/>
        <w:rPr>
          <w:rFonts w:ascii="Arial" w:hAnsi="Arial" w:cs="Arial"/>
          <w:b/>
          <w:sz w:val="22"/>
          <w:szCs w:val="22"/>
        </w:rPr>
      </w:pPr>
      <w:r w:rsidRPr="002B20E2">
        <w:rPr>
          <w:rFonts w:ascii="Arial" w:hAnsi="Arial" w:cs="Arial"/>
          <w:b/>
          <w:sz w:val="22"/>
          <w:szCs w:val="22"/>
        </w:rPr>
        <w:t xml:space="preserve">Članak </w:t>
      </w:r>
      <w:r w:rsidR="00FE7EC2" w:rsidRPr="002B20E2">
        <w:rPr>
          <w:rFonts w:ascii="Arial" w:hAnsi="Arial" w:cs="Arial"/>
          <w:b/>
          <w:sz w:val="22"/>
          <w:szCs w:val="22"/>
        </w:rPr>
        <w:t>12.</w:t>
      </w:r>
    </w:p>
    <w:p w:rsidR="002B20E2" w:rsidRPr="002B20E2" w:rsidRDefault="002B20E2" w:rsidP="00212C67">
      <w:pPr>
        <w:jc w:val="center"/>
        <w:rPr>
          <w:rFonts w:ascii="Arial" w:hAnsi="Arial" w:cs="Arial"/>
          <w:sz w:val="22"/>
          <w:szCs w:val="22"/>
        </w:rPr>
      </w:pP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U slučajevima oslobođenja od plaćanja komunalnog doprinosa iz članka</w:t>
      </w:r>
      <w:r w:rsidR="002B20E2">
        <w:rPr>
          <w:rFonts w:ascii="Arial" w:hAnsi="Arial" w:cs="Arial"/>
          <w:color w:val="000000"/>
          <w:sz w:val="22"/>
          <w:szCs w:val="22"/>
        </w:rPr>
        <w:t xml:space="preserve"> </w:t>
      </w:r>
      <w:r w:rsidR="00527BF1" w:rsidRPr="002B20E2">
        <w:rPr>
          <w:rFonts w:ascii="Arial" w:hAnsi="Arial" w:cs="Arial"/>
          <w:sz w:val="22"/>
          <w:szCs w:val="22"/>
        </w:rPr>
        <w:t>11.</w:t>
      </w:r>
      <w:r w:rsidRPr="00D1582E">
        <w:rPr>
          <w:rFonts w:ascii="Arial" w:hAnsi="Arial" w:cs="Arial"/>
          <w:color w:val="000000"/>
          <w:sz w:val="22"/>
          <w:szCs w:val="22"/>
        </w:rPr>
        <w:t xml:space="preserve"> ove Odluke, sredstva potrebna za izgradnju objekata i uređaja komunalne infrastrukture namijenjena toj svrsi osigurati će se u Proračunu Grada Čakovca iz sredstava poreznih prihoda. </w:t>
      </w:r>
    </w:p>
    <w:p w:rsidR="00B9094D" w:rsidRDefault="00B9094D" w:rsidP="00D1582E">
      <w:pPr>
        <w:jc w:val="center"/>
        <w:rPr>
          <w:rFonts w:ascii="Arial" w:hAnsi="Arial" w:cs="Arial"/>
          <w:b/>
          <w:sz w:val="22"/>
          <w:szCs w:val="22"/>
        </w:rPr>
      </w:pPr>
      <w:r w:rsidRPr="00D1582E">
        <w:rPr>
          <w:rFonts w:ascii="Arial" w:hAnsi="Arial" w:cs="Arial"/>
          <w:b/>
          <w:color w:val="000000"/>
          <w:sz w:val="22"/>
          <w:szCs w:val="22"/>
        </w:rPr>
        <w:t xml:space="preserve">Članak </w:t>
      </w:r>
      <w:r w:rsidR="00995827" w:rsidRPr="002B20E2">
        <w:rPr>
          <w:rFonts w:ascii="Arial" w:hAnsi="Arial" w:cs="Arial"/>
          <w:b/>
          <w:sz w:val="22"/>
          <w:szCs w:val="22"/>
        </w:rPr>
        <w:t>13.</w:t>
      </w:r>
    </w:p>
    <w:p w:rsidR="002B20E2" w:rsidRPr="00995827" w:rsidRDefault="002B20E2" w:rsidP="00D1582E">
      <w:pPr>
        <w:jc w:val="center"/>
        <w:rPr>
          <w:rFonts w:ascii="Arial" w:hAnsi="Arial" w:cs="Arial"/>
          <w:b/>
          <w:color w:val="FF0000"/>
          <w:sz w:val="22"/>
          <w:szCs w:val="22"/>
        </w:rPr>
      </w:pP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Radi poticanja gradnje energetski učinkovitih objekata donose se sljedeće poticajne mjere:</w:t>
      </w:r>
    </w:p>
    <w:p w:rsidR="00B9094D" w:rsidRPr="00D1582E" w:rsidRDefault="00B9094D" w:rsidP="00212C67">
      <w:pPr>
        <w:ind w:firstLine="708"/>
        <w:jc w:val="both"/>
        <w:rPr>
          <w:rFonts w:ascii="Arial" w:hAnsi="Arial" w:cs="Arial"/>
          <w:color w:val="FF0000"/>
          <w:sz w:val="22"/>
          <w:szCs w:val="22"/>
        </w:rPr>
      </w:pPr>
      <w:r w:rsidRPr="00D1582E">
        <w:rPr>
          <w:rFonts w:ascii="Arial" w:hAnsi="Arial" w:cs="Arial"/>
          <w:color w:val="000000"/>
          <w:sz w:val="22"/>
          <w:szCs w:val="22"/>
        </w:rPr>
        <w:t xml:space="preserve">Investitori koji grade kuće za stanovanje </w:t>
      </w:r>
      <w:r w:rsidRPr="00D1582E">
        <w:rPr>
          <w:rFonts w:ascii="Arial" w:hAnsi="Arial" w:cs="Arial"/>
          <w:sz w:val="22"/>
          <w:szCs w:val="22"/>
        </w:rPr>
        <w:t>energetskog razreda „A+“ ili više,</w:t>
      </w:r>
      <w:r w:rsidRPr="00D1582E">
        <w:rPr>
          <w:rFonts w:ascii="Arial" w:hAnsi="Arial" w:cs="Arial"/>
          <w:color w:val="000000"/>
          <w:sz w:val="22"/>
          <w:szCs w:val="22"/>
        </w:rPr>
        <w:t xml:space="preserve"> oslobađaju se </w:t>
      </w:r>
      <w:r w:rsidRPr="00D1582E">
        <w:rPr>
          <w:rFonts w:ascii="Arial" w:hAnsi="Arial" w:cs="Arial"/>
          <w:sz w:val="22"/>
          <w:szCs w:val="22"/>
        </w:rPr>
        <w:t>od</w:t>
      </w:r>
      <w:r w:rsidRPr="00D1582E">
        <w:rPr>
          <w:rFonts w:ascii="Arial" w:hAnsi="Arial" w:cs="Arial"/>
          <w:color w:val="000000"/>
          <w:sz w:val="22"/>
          <w:szCs w:val="22"/>
        </w:rPr>
        <w:t xml:space="preserve"> plaćanja komunalnog doprinosa  u visini 25% jedinične vrijednosti za sve zone plaćanja komunalnog doprinosa</w:t>
      </w:r>
      <w:r w:rsidRPr="00D1582E">
        <w:rPr>
          <w:rFonts w:ascii="Arial" w:hAnsi="Arial" w:cs="Arial"/>
          <w:sz w:val="22"/>
          <w:szCs w:val="22"/>
        </w:rPr>
        <w:t>.</w:t>
      </w:r>
      <w:r w:rsidRPr="00D1582E">
        <w:rPr>
          <w:rFonts w:ascii="Arial" w:hAnsi="Arial" w:cs="Arial"/>
          <w:color w:val="FF0000"/>
          <w:sz w:val="22"/>
          <w:szCs w:val="22"/>
        </w:rPr>
        <w:t xml:space="preserve"> </w:t>
      </w:r>
    </w:p>
    <w:p w:rsidR="00B9094D" w:rsidRPr="00D1582E" w:rsidRDefault="00B9094D" w:rsidP="00212C67">
      <w:pPr>
        <w:ind w:firstLine="708"/>
        <w:jc w:val="both"/>
        <w:rPr>
          <w:rFonts w:ascii="Arial" w:hAnsi="Arial" w:cs="Arial"/>
          <w:strike/>
          <w:sz w:val="22"/>
          <w:szCs w:val="22"/>
        </w:rPr>
      </w:pPr>
      <w:r w:rsidRPr="00D1582E">
        <w:rPr>
          <w:rFonts w:ascii="Arial" w:hAnsi="Arial" w:cs="Arial"/>
          <w:color w:val="000000"/>
          <w:sz w:val="22"/>
          <w:szCs w:val="22"/>
        </w:rPr>
        <w:t xml:space="preserve">Investitori koji grade kuće za stanovanje </w:t>
      </w:r>
      <w:r w:rsidRPr="00D1582E">
        <w:rPr>
          <w:rFonts w:ascii="Arial" w:hAnsi="Arial" w:cs="Arial"/>
          <w:sz w:val="22"/>
          <w:szCs w:val="22"/>
        </w:rPr>
        <w:t>energetskog razreda „A“,</w:t>
      </w:r>
      <w:r w:rsidRPr="00D1582E">
        <w:rPr>
          <w:rFonts w:ascii="Arial" w:hAnsi="Arial" w:cs="Arial"/>
          <w:color w:val="000000"/>
          <w:sz w:val="22"/>
          <w:szCs w:val="22"/>
        </w:rPr>
        <w:t xml:space="preserve"> oslobađaju se </w:t>
      </w:r>
      <w:r w:rsidRPr="00D1582E">
        <w:rPr>
          <w:rFonts w:ascii="Arial" w:hAnsi="Arial" w:cs="Arial"/>
          <w:sz w:val="22"/>
          <w:szCs w:val="22"/>
        </w:rPr>
        <w:t>od</w:t>
      </w:r>
      <w:r w:rsidRPr="00D1582E">
        <w:rPr>
          <w:rFonts w:ascii="Arial" w:hAnsi="Arial" w:cs="Arial"/>
          <w:color w:val="000000"/>
          <w:sz w:val="22"/>
          <w:szCs w:val="22"/>
        </w:rPr>
        <w:t xml:space="preserve"> plaćanja komunalnog doprinosa</w:t>
      </w:r>
      <w:r w:rsidRPr="00D1582E">
        <w:rPr>
          <w:rFonts w:ascii="Arial" w:hAnsi="Arial" w:cs="Arial"/>
          <w:sz w:val="22"/>
          <w:szCs w:val="22"/>
        </w:rPr>
        <w:t xml:space="preserve"> </w:t>
      </w:r>
      <w:r w:rsidRPr="00D1582E">
        <w:rPr>
          <w:rFonts w:ascii="Arial" w:hAnsi="Arial" w:cs="Arial"/>
          <w:color w:val="000000"/>
          <w:sz w:val="22"/>
          <w:szCs w:val="22"/>
        </w:rPr>
        <w:t>u visini 15% jedinične vrijednosti za sve zone plaćanja komunalnog doprinosa</w:t>
      </w:r>
      <w:r w:rsidRPr="00D1582E">
        <w:rPr>
          <w:rFonts w:ascii="Arial" w:hAnsi="Arial" w:cs="Arial"/>
          <w:sz w:val="22"/>
          <w:szCs w:val="22"/>
        </w:rPr>
        <w:t>.</w:t>
      </w:r>
    </w:p>
    <w:p w:rsidR="00B9094D" w:rsidRPr="00D1582E" w:rsidRDefault="00B9094D" w:rsidP="00212C67">
      <w:pPr>
        <w:ind w:firstLine="708"/>
        <w:jc w:val="both"/>
        <w:rPr>
          <w:rFonts w:ascii="Arial" w:hAnsi="Arial" w:cs="Arial"/>
          <w:sz w:val="22"/>
          <w:szCs w:val="22"/>
        </w:rPr>
      </w:pPr>
      <w:r w:rsidRPr="00D1582E">
        <w:rPr>
          <w:rFonts w:ascii="Arial" w:hAnsi="Arial" w:cs="Arial"/>
          <w:sz w:val="22"/>
          <w:szCs w:val="22"/>
        </w:rPr>
        <w:t>Investitor je dužan pisanim zahtjevom zatražiti oslobođenje od plaćanja dijela komunalnog doprinosa s time da zahtjevu mora priložiti zadužnicu u visini oslobođenog dijela komunalnog doprinosa.</w:t>
      </w:r>
    </w:p>
    <w:p w:rsidR="00B9094D" w:rsidRPr="00D1582E" w:rsidRDefault="00B9094D" w:rsidP="00212C67">
      <w:pPr>
        <w:ind w:firstLine="708"/>
        <w:jc w:val="both"/>
        <w:rPr>
          <w:rFonts w:ascii="Arial" w:hAnsi="Arial" w:cs="Arial"/>
          <w:sz w:val="22"/>
          <w:szCs w:val="22"/>
        </w:rPr>
      </w:pPr>
      <w:r w:rsidRPr="00D1582E">
        <w:rPr>
          <w:rFonts w:ascii="Arial" w:hAnsi="Arial" w:cs="Arial"/>
          <w:sz w:val="22"/>
          <w:szCs w:val="22"/>
        </w:rPr>
        <w:t>Kada investitor ishodi uporabnu dozvolu, obvezan je u roku od 15 dana dostaviti dokaz da se objekat svrstava u energetski razred „A“, „A+“ ili više. Ukoliko investitor ne dostavi dokaz o svrstavanju objekta u energetski razred, obvezuje se platiti razliku komunalnog doprinosa.</w:t>
      </w:r>
    </w:p>
    <w:p w:rsidR="00B9094D" w:rsidRPr="00995827" w:rsidRDefault="00B9094D" w:rsidP="00212C67">
      <w:pPr>
        <w:tabs>
          <w:tab w:val="left" w:pos="709"/>
        </w:tabs>
        <w:jc w:val="both"/>
        <w:rPr>
          <w:rFonts w:ascii="Arial" w:hAnsi="Arial" w:cs="Arial"/>
          <w:color w:val="FF0000"/>
          <w:sz w:val="22"/>
          <w:szCs w:val="22"/>
        </w:rPr>
      </w:pPr>
      <w:r w:rsidRPr="00D1582E">
        <w:rPr>
          <w:rFonts w:ascii="Arial" w:hAnsi="Arial" w:cs="Arial"/>
          <w:color w:val="000000"/>
          <w:sz w:val="22"/>
          <w:szCs w:val="22"/>
        </w:rPr>
        <w:tab/>
        <w:t xml:space="preserve">Dokaz temeljem kojeg investitor može ostvariti oslobađanje od plaćanja djela komunalnog doprinosa je certifikat o energetskim svojstvima zgrade s time da sva dokumentacija mora biti u skladu sa </w:t>
      </w:r>
      <w:r w:rsidRPr="00D1582E">
        <w:rPr>
          <w:rFonts w:ascii="Arial" w:hAnsi="Arial" w:cs="Arial"/>
          <w:sz w:val="22"/>
          <w:szCs w:val="22"/>
        </w:rPr>
        <w:t>Pravilnikom o energetskom pregledu zgrade i</w:t>
      </w:r>
      <w:r w:rsidRPr="00D1582E">
        <w:rPr>
          <w:rFonts w:ascii="Arial" w:hAnsi="Arial" w:cs="Arial"/>
          <w:color w:val="FF0000"/>
          <w:sz w:val="22"/>
          <w:szCs w:val="22"/>
        </w:rPr>
        <w:t xml:space="preserve"> </w:t>
      </w:r>
      <w:r w:rsidRPr="00D1582E">
        <w:rPr>
          <w:rFonts w:ascii="Arial" w:hAnsi="Arial" w:cs="Arial"/>
          <w:sz w:val="22"/>
          <w:szCs w:val="22"/>
        </w:rPr>
        <w:t>energetskom certificiranju</w:t>
      </w:r>
      <w:r w:rsidR="00995827" w:rsidRPr="00995827">
        <w:rPr>
          <w:rFonts w:ascii="Arial" w:hAnsi="Arial" w:cs="Arial"/>
          <w:sz w:val="22"/>
          <w:szCs w:val="22"/>
        </w:rPr>
        <w:t>.</w:t>
      </w:r>
    </w:p>
    <w:p w:rsidR="00B9094D" w:rsidRDefault="00B9094D" w:rsidP="00D1582E">
      <w:pPr>
        <w:tabs>
          <w:tab w:val="left" w:pos="709"/>
        </w:tabs>
        <w:jc w:val="center"/>
        <w:rPr>
          <w:rFonts w:ascii="Arial" w:hAnsi="Arial" w:cs="Arial"/>
          <w:b/>
          <w:color w:val="0070C0"/>
          <w:sz w:val="22"/>
          <w:szCs w:val="22"/>
        </w:rPr>
      </w:pPr>
      <w:r w:rsidRPr="00D1582E">
        <w:rPr>
          <w:rFonts w:ascii="Arial" w:hAnsi="Arial" w:cs="Arial"/>
          <w:b/>
          <w:color w:val="000000"/>
          <w:sz w:val="22"/>
          <w:szCs w:val="22"/>
        </w:rPr>
        <w:t>Članak</w:t>
      </w:r>
      <w:r w:rsidR="00995827">
        <w:rPr>
          <w:rFonts w:ascii="Arial" w:hAnsi="Arial" w:cs="Arial"/>
          <w:b/>
          <w:color w:val="0070C0"/>
          <w:sz w:val="22"/>
          <w:szCs w:val="22"/>
        </w:rPr>
        <w:t xml:space="preserve"> </w:t>
      </w:r>
      <w:r w:rsidR="00995827" w:rsidRPr="002B20E2">
        <w:rPr>
          <w:rFonts w:ascii="Arial" w:hAnsi="Arial" w:cs="Arial"/>
          <w:b/>
          <w:sz w:val="22"/>
          <w:szCs w:val="22"/>
        </w:rPr>
        <w:t>14.</w:t>
      </w:r>
    </w:p>
    <w:p w:rsidR="002B20E2" w:rsidRPr="00995827" w:rsidRDefault="002B20E2" w:rsidP="00D1582E">
      <w:pPr>
        <w:tabs>
          <w:tab w:val="left" w:pos="709"/>
        </w:tabs>
        <w:jc w:val="center"/>
        <w:rPr>
          <w:rFonts w:ascii="Arial" w:hAnsi="Arial" w:cs="Arial"/>
          <w:b/>
          <w:color w:val="000000"/>
          <w:sz w:val="22"/>
          <w:szCs w:val="22"/>
        </w:rPr>
      </w:pPr>
    </w:p>
    <w:p w:rsidR="00B9094D" w:rsidRPr="00D1582E" w:rsidRDefault="00B9094D" w:rsidP="00212C67">
      <w:pPr>
        <w:tabs>
          <w:tab w:val="left" w:pos="709"/>
        </w:tabs>
        <w:jc w:val="both"/>
        <w:rPr>
          <w:rFonts w:ascii="Arial" w:hAnsi="Arial" w:cs="Arial"/>
          <w:color w:val="000000"/>
          <w:sz w:val="22"/>
          <w:szCs w:val="22"/>
        </w:rPr>
      </w:pPr>
      <w:r w:rsidRPr="00D1582E">
        <w:rPr>
          <w:rFonts w:ascii="Arial" w:hAnsi="Arial" w:cs="Arial"/>
          <w:color w:val="000000"/>
          <w:sz w:val="22"/>
          <w:szCs w:val="22"/>
        </w:rPr>
        <w:tab/>
        <w:t xml:space="preserve">U svrhu poticanja gradnje energetski učinkovitih objekata i poticanja gospodarskih aktivnosti Gradsko vijeće i Gradonačelnik može donijeti zaključak o oslobađanju dijela komunalnog doprinosa investitore za sljedeće slučajeve kao posebne mjere ako se objekti grade </w:t>
      </w:r>
      <w:r w:rsidRPr="00995827">
        <w:rPr>
          <w:rFonts w:ascii="Arial" w:hAnsi="Arial" w:cs="Arial"/>
          <w:sz w:val="22"/>
          <w:szCs w:val="22"/>
        </w:rPr>
        <w:t xml:space="preserve">sukladno </w:t>
      </w:r>
      <w:r w:rsidRPr="00D1582E">
        <w:rPr>
          <w:rFonts w:ascii="Arial" w:hAnsi="Arial" w:cs="Arial"/>
          <w:sz w:val="22"/>
          <w:szCs w:val="22"/>
        </w:rPr>
        <w:t>Pravilnik</w:t>
      </w:r>
      <w:r w:rsidR="00995827" w:rsidRPr="002B20E2">
        <w:rPr>
          <w:rFonts w:ascii="Arial" w:hAnsi="Arial" w:cs="Arial"/>
          <w:sz w:val="22"/>
          <w:szCs w:val="22"/>
        </w:rPr>
        <w:t>u</w:t>
      </w:r>
      <w:r w:rsidRPr="00D1582E">
        <w:rPr>
          <w:rFonts w:ascii="Arial" w:hAnsi="Arial" w:cs="Arial"/>
          <w:sz w:val="22"/>
          <w:szCs w:val="22"/>
        </w:rPr>
        <w:t xml:space="preserve"> o energetskom pregledu zgrade i energetskom certificiranju </w:t>
      </w:r>
      <w:r w:rsidRPr="00D1582E">
        <w:rPr>
          <w:rFonts w:ascii="Arial" w:hAnsi="Arial" w:cs="Arial"/>
          <w:color w:val="000000"/>
          <w:sz w:val="22"/>
          <w:szCs w:val="22"/>
        </w:rPr>
        <w:t xml:space="preserve">i to: </w:t>
      </w:r>
    </w:p>
    <w:p w:rsidR="00B9094D" w:rsidRPr="00D1582E" w:rsidRDefault="00B9094D" w:rsidP="00212C67">
      <w:pPr>
        <w:tabs>
          <w:tab w:val="left" w:pos="709"/>
        </w:tabs>
        <w:jc w:val="both"/>
        <w:rPr>
          <w:rFonts w:ascii="Arial" w:hAnsi="Arial" w:cs="Arial"/>
          <w:color w:val="000000"/>
          <w:sz w:val="22"/>
          <w:szCs w:val="22"/>
        </w:rPr>
      </w:pPr>
      <w:r w:rsidRPr="00D1582E">
        <w:rPr>
          <w:rFonts w:ascii="Arial" w:hAnsi="Arial" w:cs="Arial"/>
          <w:color w:val="000000"/>
          <w:sz w:val="22"/>
          <w:szCs w:val="22"/>
        </w:rPr>
        <w:lastRenderedPageBreak/>
        <w:tab/>
        <w:t>- kad investitor gradi poslovno gospodarski objekt u kojem će se obavljati isključivo proizvodnja bilo koje vrste oslobađa se plaćanja komunalnog doprinosa u visini od 20% jedinične vrijednosti za sve zone plaćanja komunalnog doprinosa.</w:t>
      </w:r>
    </w:p>
    <w:p w:rsidR="00B9094D" w:rsidRPr="00D1582E" w:rsidRDefault="00B9094D" w:rsidP="00212C67">
      <w:pPr>
        <w:tabs>
          <w:tab w:val="left" w:pos="709"/>
        </w:tabs>
        <w:jc w:val="both"/>
        <w:rPr>
          <w:rFonts w:ascii="Arial" w:hAnsi="Arial" w:cs="Arial"/>
          <w:color w:val="000000"/>
          <w:sz w:val="22"/>
          <w:szCs w:val="22"/>
        </w:rPr>
      </w:pPr>
      <w:r w:rsidRPr="00D1582E">
        <w:rPr>
          <w:rFonts w:ascii="Arial" w:hAnsi="Arial" w:cs="Arial"/>
          <w:color w:val="000000"/>
          <w:sz w:val="22"/>
          <w:szCs w:val="22"/>
        </w:rPr>
        <w:tab/>
        <w:t>Investitor koji gradi poslovne i druge objekte, a koji ne služe obavljanju djelatnosti proizvodnje i za koje bi visina plaćanja komunalnog doprinosa prelazila iznos od 3.000.000,00 kn osloboditi će se plaćanja komunalnog doprinosa u iznosu 20% od  iznosa plaćanja komunalnog doprinosa koji prelazi navedeni iznos.</w:t>
      </w:r>
    </w:p>
    <w:p w:rsidR="00B9094D" w:rsidRPr="00D1582E" w:rsidRDefault="00B9094D" w:rsidP="00212C67">
      <w:pPr>
        <w:ind w:firstLine="708"/>
        <w:jc w:val="both"/>
        <w:rPr>
          <w:rFonts w:ascii="Arial" w:hAnsi="Arial" w:cs="Arial"/>
          <w:color w:val="000000"/>
          <w:sz w:val="22"/>
          <w:szCs w:val="22"/>
        </w:rPr>
      </w:pPr>
      <w:r w:rsidRPr="00D1582E">
        <w:rPr>
          <w:rFonts w:ascii="Arial" w:hAnsi="Arial" w:cs="Arial"/>
          <w:color w:val="000000"/>
          <w:sz w:val="22"/>
          <w:szCs w:val="22"/>
        </w:rPr>
        <w:t>Plaćanje komunalnog doprinosa pod navedenim uvjetima investitor uz podnošenje pis</w:t>
      </w:r>
      <w:r w:rsidR="00B91716">
        <w:rPr>
          <w:rFonts w:ascii="Arial" w:hAnsi="Arial" w:cs="Arial"/>
          <w:color w:val="000000"/>
          <w:sz w:val="22"/>
          <w:szCs w:val="22"/>
        </w:rPr>
        <w:t>a</w:t>
      </w:r>
      <w:r w:rsidRPr="00D1582E">
        <w:rPr>
          <w:rFonts w:ascii="Arial" w:hAnsi="Arial" w:cs="Arial"/>
          <w:color w:val="000000"/>
          <w:sz w:val="22"/>
          <w:szCs w:val="22"/>
        </w:rPr>
        <w:t>nog zahtjeva potvrđuje davanje na uvid projektne dokumentacije koja je izrađena radi podnošenja zahtjeva za izdavanje dozvola za građenje izrađena od ovlaštenog projektanta i pisanom izjavom ovjerenom kod javnog bilježnika da će se objekt graditi i koristiti u skladu sa propisima koji reguliranju učinkovito trošenje energije.</w:t>
      </w:r>
    </w:p>
    <w:p w:rsidR="00B9094D" w:rsidRDefault="00B9094D" w:rsidP="00D1582E">
      <w:pPr>
        <w:ind w:firstLine="708"/>
        <w:jc w:val="both"/>
        <w:rPr>
          <w:rFonts w:ascii="Arial" w:hAnsi="Arial" w:cs="Arial"/>
          <w:color w:val="000000"/>
          <w:sz w:val="22"/>
          <w:szCs w:val="22"/>
        </w:rPr>
      </w:pPr>
      <w:r w:rsidRPr="00D1582E">
        <w:rPr>
          <w:rFonts w:ascii="Arial" w:hAnsi="Arial" w:cs="Arial"/>
          <w:color w:val="000000"/>
          <w:sz w:val="22"/>
          <w:szCs w:val="22"/>
        </w:rPr>
        <w:t>Kada investitor ishodi uporabnu dozvolu za poslovno gospodarski objekt obvezan je u roku od 15 dana dostaviti dokaz da se objekat svrstava u energetski razred „A“ ili više. Ukoliko investitor ne dostavi dokaz o svrstavanju objekta u energetski razred, obvezuje se platiti razliku komunalnog doprinosa.</w:t>
      </w:r>
    </w:p>
    <w:p w:rsidR="002B20E2" w:rsidRPr="00D1582E" w:rsidRDefault="002B20E2" w:rsidP="00D1582E">
      <w:pPr>
        <w:ind w:firstLine="708"/>
        <w:jc w:val="both"/>
        <w:rPr>
          <w:rFonts w:ascii="Arial" w:hAnsi="Arial" w:cs="Arial"/>
          <w:color w:val="000000"/>
          <w:sz w:val="22"/>
          <w:szCs w:val="22"/>
        </w:rPr>
      </w:pPr>
    </w:p>
    <w:p w:rsidR="00B9094D" w:rsidRDefault="00B9094D" w:rsidP="00F0027C">
      <w:pPr>
        <w:jc w:val="center"/>
        <w:rPr>
          <w:rFonts w:ascii="Arial" w:hAnsi="Arial" w:cs="Arial"/>
          <w:b/>
          <w:color w:val="0070C0"/>
          <w:sz w:val="22"/>
          <w:szCs w:val="22"/>
        </w:rPr>
      </w:pPr>
      <w:r w:rsidRPr="00D1582E">
        <w:rPr>
          <w:rFonts w:ascii="Arial" w:hAnsi="Arial" w:cs="Arial"/>
          <w:b/>
          <w:sz w:val="22"/>
          <w:szCs w:val="22"/>
        </w:rPr>
        <w:t>Članak</w:t>
      </w:r>
      <w:r w:rsidR="00995827">
        <w:rPr>
          <w:rFonts w:ascii="Arial" w:hAnsi="Arial" w:cs="Arial"/>
          <w:b/>
          <w:color w:val="0070C0"/>
          <w:sz w:val="22"/>
          <w:szCs w:val="22"/>
        </w:rPr>
        <w:t xml:space="preserve"> </w:t>
      </w:r>
      <w:r w:rsidR="00995827" w:rsidRPr="002B20E2">
        <w:rPr>
          <w:rFonts w:ascii="Arial" w:hAnsi="Arial" w:cs="Arial"/>
          <w:b/>
          <w:sz w:val="22"/>
          <w:szCs w:val="22"/>
        </w:rPr>
        <w:t>14.</w:t>
      </w:r>
    </w:p>
    <w:p w:rsidR="002B20E2" w:rsidRPr="00995827" w:rsidRDefault="002B20E2" w:rsidP="00F0027C">
      <w:pPr>
        <w:jc w:val="center"/>
        <w:rPr>
          <w:rFonts w:ascii="Arial" w:hAnsi="Arial" w:cs="Arial"/>
          <w:b/>
          <w:color w:val="FF0000"/>
          <w:sz w:val="22"/>
          <w:szCs w:val="22"/>
        </w:rPr>
      </w:pPr>
    </w:p>
    <w:p w:rsidR="00B9094D" w:rsidRPr="00D1582E" w:rsidRDefault="00B9094D" w:rsidP="00F0027C">
      <w:pPr>
        <w:ind w:firstLine="708"/>
        <w:jc w:val="both"/>
        <w:rPr>
          <w:rFonts w:ascii="Arial" w:hAnsi="Arial" w:cs="Arial"/>
          <w:sz w:val="22"/>
          <w:szCs w:val="22"/>
        </w:rPr>
      </w:pPr>
      <w:r w:rsidRPr="00D1582E">
        <w:rPr>
          <w:rFonts w:ascii="Arial" w:hAnsi="Arial" w:cs="Arial"/>
          <w:sz w:val="22"/>
          <w:szCs w:val="22"/>
        </w:rPr>
        <w:t xml:space="preserve">Smanjuje se iznos komunalnog doprinosa za 30% investitorima koji će zaposliti više od 10 novih </w:t>
      </w:r>
      <w:r w:rsidR="00B04345">
        <w:rPr>
          <w:rFonts w:ascii="Arial" w:hAnsi="Arial" w:cs="Arial"/>
          <w:sz w:val="22"/>
          <w:szCs w:val="22"/>
        </w:rPr>
        <w:t>radnika</w:t>
      </w:r>
      <w:r w:rsidRPr="00D1582E">
        <w:rPr>
          <w:rFonts w:ascii="Arial" w:hAnsi="Arial" w:cs="Arial"/>
          <w:sz w:val="22"/>
          <w:szCs w:val="22"/>
        </w:rPr>
        <w:t xml:space="preserve"> na neodređeno vrijeme i to u roku od 6 mjeseci od dana dobivanja uporabne dozvole, o čemu moraju dostaviti dokaz, a ukoliko dokaz ne dostave obvezni su platiti komunalni doprinos u cijelosti.  </w:t>
      </w:r>
    </w:p>
    <w:p w:rsidR="00B9094D" w:rsidRPr="00D1582E" w:rsidRDefault="00B9094D" w:rsidP="00F0027C">
      <w:pPr>
        <w:ind w:firstLine="708"/>
        <w:jc w:val="both"/>
        <w:rPr>
          <w:rFonts w:ascii="Arial" w:hAnsi="Arial" w:cs="Arial"/>
          <w:sz w:val="22"/>
          <w:szCs w:val="22"/>
        </w:rPr>
      </w:pPr>
      <w:r w:rsidRPr="00D1582E">
        <w:rPr>
          <w:rFonts w:ascii="Arial" w:hAnsi="Arial" w:cs="Arial"/>
          <w:sz w:val="22"/>
          <w:szCs w:val="22"/>
        </w:rPr>
        <w:t>Smanjuje se iznos komunalnog doprinosa za 50% investitorima koji dograđuju postojeće objekte u svrhu proširenja proizvodnje.</w:t>
      </w:r>
    </w:p>
    <w:p w:rsidR="00B9094D" w:rsidRPr="00D1582E" w:rsidRDefault="00B9094D" w:rsidP="00D1582E">
      <w:pPr>
        <w:jc w:val="both"/>
        <w:rPr>
          <w:rFonts w:ascii="Arial" w:hAnsi="Arial" w:cs="Arial"/>
          <w:color w:val="FF0000"/>
          <w:sz w:val="22"/>
          <w:szCs w:val="22"/>
        </w:rPr>
      </w:pPr>
    </w:p>
    <w:p w:rsidR="00B9094D" w:rsidRPr="00D1582E" w:rsidRDefault="00B9094D" w:rsidP="00FF3C23">
      <w:pPr>
        <w:rPr>
          <w:rFonts w:ascii="Arial" w:hAnsi="Arial" w:cs="Arial"/>
          <w:sz w:val="22"/>
          <w:szCs w:val="22"/>
        </w:rPr>
      </w:pPr>
    </w:p>
    <w:p w:rsidR="00B9094D" w:rsidRPr="00D1582E" w:rsidRDefault="00B9094D" w:rsidP="008B3C8C">
      <w:pPr>
        <w:rPr>
          <w:rFonts w:ascii="Arial" w:hAnsi="Arial" w:cs="Arial"/>
          <w:b/>
          <w:sz w:val="22"/>
          <w:szCs w:val="22"/>
        </w:rPr>
      </w:pPr>
      <w:r w:rsidRPr="00D1582E">
        <w:rPr>
          <w:rFonts w:ascii="Arial" w:hAnsi="Arial" w:cs="Arial"/>
          <w:b/>
          <w:sz w:val="22"/>
          <w:szCs w:val="22"/>
        </w:rPr>
        <w:t>VI      RJEŠENJE O KOMUNALNOM DOPRINOSU</w:t>
      </w:r>
    </w:p>
    <w:p w:rsidR="00B9094D" w:rsidRPr="00D1582E" w:rsidRDefault="00B9094D" w:rsidP="00212C67">
      <w:pPr>
        <w:rPr>
          <w:rFonts w:ascii="Arial" w:hAnsi="Arial" w:cs="Arial"/>
          <w:color w:val="000000"/>
          <w:sz w:val="22"/>
          <w:szCs w:val="22"/>
        </w:rPr>
      </w:pPr>
    </w:p>
    <w:p w:rsidR="00B9094D" w:rsidRDefault="00B9094D" w:rsidP="001330DE">
      <w:pPr>
        <w:jc w:val="center"/>
        <w:rPr>
          <w:rFonts w:ascii="Arial" w:hAnsi="Arial" w:cs="Arial"/>
          <w:b/>
          <w:sz w:val="22"/>
          <w:szCs w:val="22"/>
        </w:rPr>
      </w:pPr>
      <w:r w:rsidRPr="00D1582E">
        <w:rPr>
          <w:rFonts w:ascii="Arial" w:hAnsi="Arial" w:cs="Arial"/>
          <w:b/>
          <w:color w:val="000000"/>
          <w:sz w:val="22"/>
          <w:szCs w:val="22"/>
        </w:rPr>
        <w:t xml:space="preserve">Članak </w:t>
      </w:r>
      <w:r w:rsidRPr="00D1582E">
        <w:rPr>
          <w:rFonts w:ascii="Arial" w:hAnsi="Arial" w:cs="Arial"/>
          <w:b/>
          <w:sz w:val="22"/>
          <w:szCs w:val="22"/>
        </w:rPr>
        <w:t>15.</w:t>
      </w:r>
    </w:p>
    <w:p w:rsidR="002B20E2" w:rsidRPr="00D1582E" w:rsidRDefault="002B20E2" w:rsidP="001330DE">
      <w:pPr>
        <w:jc w:val="center"/>
        <w:rPr>
          <w:rFonts w:ascii="Arial" w:hAnsi="Arial" w:cs="Arial"/>
          <w:b/>
          <w:sz w:val="22"/>
          <w:szCs w:val="22"/>
        </w:rPr>
      </w:pPr>
    </w:p>
    <w:p w:rsidR="004B53AD" w:rsidRPr="002B20E2" w:rsidRDefault="00B9094D" w:rsidP="001330DE">
      <w:pPr>
        <w:jc w:val="both"/>
        <w:rPr>
          <w:rFonts w:ascii="Arial" w:hAnsi="Arial" w:cs="Arial"/>
          <w:sz w:val="22"/>
          <w:szCs w:val="22"/>
        </w:rPr>
      </w:pPr>
      <w:r w:rsidRPr="00D1582E">
        <w:rPr>
          <w:rFonts w:ascii="Arial" w:hAnsi="Arial" w:cs="Arial"/>
          <w:color w:val="000000"/>
          <w:sz w:val="22"/>
          <w:szCs w:val="22"/>
        </w:rPr>
        <w:tab/>
        <w:t xml:space="preserve">Rješenje o komunalnom doprinosu, temeljem ove Odluke donosi </w:t>
      </w:r>
      <w:r w:rsidR="004B53AD" w:rsidRPr="002B20E2">
        <w:rPr>
          <w:rFonts w:ascii="Arial" w:hAnsi="Arial" w:cs="Arial"/>
          <w:sz w:val="22"/>
          <w:szCs w:val="22"/>
        </w:rPr>
        <w:t xml:space="preserve">Upravni odjel za komunalno gospodarstvo u postupku pokrenutom po: </w:t>
      </w:r>
    </w:p>
    <w:p w:rsidR="004B53AD" w:rsidRPr="002B20E2" w:rsidRDefault="004B53AD" w:rsidP="001330DE">
      <w:pPr>
        <w:pStyle w:val="Odlomakpopisa"/>
        <w:numPr>
          <w:ilvl w:val="0"/>
          <w:numId w:val="3"/>
        </w:numPr>
        <w:jc w:val="both"/>
        <w:rPr>
          <w:rFonts w:ascii="Arial" w:hAnsi="Arial" w:cs="Arial"/>
          <w:sz w:val="22"/>
          <w:szCs w:val="22"/>
        </w:rPr>
      </w:pPr>
      <w:r w:rsidRPr="002B20E2">
        <w:rPr>
          <w:rFonts w:ascii="Arial" w:hAnsi="Arial" w:cs="Arial"/>
          <w:sz w:val="22"/>
          <w:szCs w:val="22"/>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rsidR="004B53AD" w:rsidRPr="002B20E2" w:rsidRDefault="004B53AD" w:rsidP="004B53AD">
      <w:pPr>
        <w:pStyle w:val="Odlomakpopisa"/>
        <w:numPr>
          <w:ilvl w:val="0"/>
          <w:numId w:val="3"/>
        </w:numPr>
        <w:jc w:val="both"/>
        <w:rPr>
          <w:rFonts w:ascii="Arial" w:hAnsi="Arial" w:cs="Arial"/>
          <w:sz w:val="22"/>
          <w:szCs w:val="22"/>
        </w:rPr>
      </w:pPr>
      <w:r w:rsidRPr="002B20E2">
        <w:rPr>
          <w:rFonts w:ascii="Arial" w:hAnsi="Arial" w:cs="Arial"/>
          <w:sz w:val="22"/>
          <w:szCs w:val="22"/>
        </w:rPr>
        <w:t>po zahtjevu stranke (u skladu s Odlukom o komunalnom doprinosu koja je na snazi u vrijeme podnošenja zahtjeva stranke za donošenje tog rješenja)</w:t>
      </w:r>
      <w:r w:rsidR="00B9094D" w:rsidRPr="002B20E2">
        <w:rPr>
          <w:rFonts w:ascii="Arial" w:hAnsi="Arial" w:cs="Arial"/>
          <w:sz w:val="22"/>
          <w:szCs w:val="22"/>
        </w:rPr>
        <w:t>.</w:t>
      </w:r>
    </w:p>
    <w:p w:rsidR="00DF6F69" w:rsidRPr="00DF6F69" w:rsidRDefault="00462699" w:rsidP="00DF6F69">
      <w:pPr>
        <w:ind w:firstLine="709"/>
        <w:jc w:val="both"/>
        <w:rPr>
          <w:rFonts w:ascii="Arial" w:hAnsi="Arial" w:cs="Arial"/>
          <w:color w:val="0070C0"/>
          <w:sz w:val="22"/>
          <w:szCs w:val="22"/>
        </w:rPr>
      </w:pPr>
      <w:r w:rsidRPr="002B20E2">
        <w:rPr>
          <w:rFonts w:ascii="Arial" w:hAnsi="Arial" w:cs="Arial"/>
          <w:sz w:val="22"/>
          <w:szCs w:val="22"/>
        </w:rPr>
        <w:t>Ako je Grad Čakovec u skladu sa Zakonom o prostornom uređenju sklopio ugovor kojim se obvezuje djelomično ili u cijelosti prebiti potraživanja s obvezom plaćanja komunalnog doprinosa, Rješenje o komunalnom doprinosu donosi se i u skladu s tim ugovorom.</w:t>
      </w:r>
      <w:r w:rsidR="00DF6F69">
        <w:rPr>
          <w:rFonts w:ascii="Arial" w:hAnsi="Arial" w:cs="Arial"/>
          <w:color w:val="0070C0"/>
          <w:sz w:val="22"/>
          <w:szCs w:val="22"/>
        </w:rPr>
        <w:t xml:space="preserve"> </w:t>
      </w:r>
      <w:r w:rsidR="00DF6F69" w:rsidRPr="00DF6F69">
        <w:rPr>
          <w:rFonts w:ascii="Arial" w:hAnsi="Arial" w:cs="Arial"/>
          <w:sz w:val="22"/>
          <w:szCs w:val="22"/>
        </w:rPr>
        <w:t>Ugovara se plaćanje komunalnog doprinosa u iznosu stvarnih troškova</w:t>
      </w:r>
      <w:r w:rsidR="00DF6F69" w:rsidRPr="00DF6F69">
        <w:rPr>
          <w:rFonts w:ascii="Arial" w:hAnsi="Arial" w:cs="Arial"/>
          <w:color w:val="0070C0"/>
          <w:sz w:val="22"/>
          <w:szCs w:val="22"/>
        </w:rPr>
        <w:t xml:space="preserve"> </w:t>
      </w:r>
      <w:r w:rsidR="00DF6F69" w:rsidRPr="002B20E2">
        <w:rPr>
          <w:rFonts w:ascii="Arial" w:hAnsi="Arial" w:cs="Arial"/>
          <w:sz w:val="22"/>
          <w:szCs w:val="22"/>
        </w:rPr>
        <w:t>su</w:t>
      </w:r>
      <w:r w:rsidR="00DF6F69" w:rsidRPr="00DF6F69">
        <w:rPr>
          <w:rFonts w:ascii="Arial" w:hAnsi="Arial" w:cs="Arial"/>
          <w:sz w:val="22"/>
          <w:szCs w:val="22"/>
        </w:rPr>
        <w:t>kladno odredbama Zakona o komunalnom gospodarstvu. Obveznik plaćanja komunalnog doprinosa mora provesti postupak javne nabave u skladu sa Zakonom o javnoj nabavi i dužan je o pokretanju postupka obavijestiti</w:t>
      </w:r>
      <w:r w:rsidR="00DF6F69" w:rsidRPr="00DF6F69">
        <w:rPr>
          <w:rFonts w:ascii="Arial" w:hAnsi="Arial" w:cs="Arial"/>
          <w:color w:val="0070C0"/>
          <w:sz w:val="22"/>
          <w:szCs w:val="22"/>
        </w:rPr>
        <w:t xml:space="preserve"> </w:t>
      </w:r>
      <w:r w:rsidR="00DF6F69" w:rsidRPr="00DF6F69">
        <w:rPr>
          <w:rFonts w:ascii="Arial" w:hAnsi="Arial" w:cs="Arial"/>
          <w:sz w:val="22"/>
          <w:szCs w:val="22"/>
        </w:rPr>
        <w:t xml:space="preserve">Upravni odjel </w:t>
      </w:r>
      <w:r w:rsidR="00DF6F69" w:rsidRPr="002B20E2">
        <w:rPr>
          <w:rFonts w:ascii="Arial" w:hAnsi="Arial" w:cs="Arial"/>
          <w:sz w:val="22"/>
          <w:szCs w:val="22"/>
        </w:rPr>
        <w:t xml:space="preserve">za komunalno gospodarstvo </w:t>
      </w:r>
      <w:r w:rsidR="00DF6F69" w:rsidRPr="00DF6F69">
        <w:rPr>
          <w:rFonts w:ascii="Arial" w:hAnsi="Arial" w:cs="Arial"/>
          <w:sz w:val="22"/>
          <w:szCs w:val="22"/>
        </w:rPr>
        <w:t xml:space="preserve">te uključiti </w:t>
      </w:r>
      <w:r w:rsidR="00DF6F69" w:rsidRPr="002B20E2">
        <w:rPr>
          <w:rFonts w:ascii="Arial" w:hAnsi="Arial" w:cs="Arial"/>
          <w:sz w:val="22"/>
          <w:szCs w:val="22"/>
        </w:rPr>
        <w:t>njegovog</w:t>
      </w:r>
      <w:r w:rsidR="00DF6F69">
        <w:rPr>
          <w:rFonts w:ascii="Arial" w:hAnsi="Arial" w:cs="Arial"/>
          <w:color w:val="0070C0"/>
          <w:sz w:val="22"/>
          <w:szCs w:val="22"/>
        </w:rPr>
        <w:t xml:space="preserve"> </w:t>
      </w:r>
      <w:r w:rsidR="00DF6F69" w:rsidRPr="00DF6F69">
        <w:rPr>
          <w:rFonts w:ascii="Arial" w:hAnsi="Arial" w:cs="Arial"/>
          <w:sz w:val="22"/>
          <w:szCs w:val="22"/>
        </w:rPr>
        <w:t>predstavnika u postupak</w:t>
      </w:r>
      <w:r w:rsidR="00DF6F69" w:rsidRPr="002B20E2">
        <w:rPr>
          <w:rFonts w:ascii="Arial" w:hAnsi="Arial" w:cs="Arial"/>
          <w:sz w:val="22"/>
          <w:szCs w:val="22"/>
        </w:rPr>
        <w:t xml:space="preserve"> javne </w:t>
      </w:r>
      <w:r w:rsidR="00DF6F69" w:rsidRPr="00DF6F69">
        <w:rPr>
          <w:rFonts w:ascii="Arial" w:hAnsi="Arial" w:cs="Arial"/>
          <w:sz w:val="22"/>
          <w:szCs w:val="22"/>
        </w:rPr>
        <w:t>nabave</w:t>
      </w:r>
      <w:r w:rsidR="00DF6F69" w:rsidRPr="00DF6F69">
        <w:rPr>
          <w:rFonts w:ascii="Arial" w:hAnsi="Arial" w:cs="Arial"/>
          <w:color w:val="0070C0"/>
          <w:sz w:val="22"/>
          <w:szCs w:val="22"/>
        </w:rPr>
        <w:t xml:space="preserve">. </w:t>
      </w:r>
      <w:r w:rsidR="00DF6F69" w:rsidRPr="00DF6F69">
        <w:rPr>
          <w:rFonts w:ascii="Arial" w:hAnsi="Arial" w:cs="Arial"/>
          <w:sz w:val="22"/>
          <w:szCs w:val="22"/>
        </w:rPr>
        <w:t>Postupak javne nabave može provesti i Grad Čakovec</w:t>
      </w:r>
      <w:r w:rsidR="00DF6F69" w:rsidRPr="00DF6F69">
        <w:rPr>
          <w:rFonts w:ascii="Arial" w:hAnsi="Arial" w:cs="Arial"/>
          <w:color w:val="0070C0"/>
          <w:sz w:val="22"/>
          <w:szCs w:val="22"/>
        </w:rPr>
        <w:t>.</w:t>
      </w:r>
    </w:p>
    <w:p w:rsidR="00DF6F69" w:rsidRPr="00DF6F69" w:rsidRDefault="00DF6F69" w:rsidP="00DF6F69">
      <w:pPr>
        <w:ind w:firstLine="709"/>
        <w:jc w:val="both"/>
        <w:rPr>
          <w:rFonts w:ascii="Arial" w:hAnsi="Arial" w:cs="Arial"/>
          <w:sz w:val="22"/>
          <w:szCs w:val="22"/>
        </w:rPr>
      </w:pPr>
      <w:r w:rsidRPr="00DF6F69">
        <w:rPr>
          <w:rFonts w:ascii="Arial" w:hAnsi="Arial" w:cs="Arial"/>
          <w:sz w:val="22"/>
          <w:szCs w:val="22"/>
        </w:rPr>
        <w:t>U slučaju da su troškovi izgradnje predmetnih objekata komunalne infrastrukture manji od utvrđenog iznosa komunalnog doprinosa obveznik je dužan platiti njegovu razliku.</w:t>
      </w:r>
    </w:p>
    <w:p w:rsidR="00462699" w:rsidRPr="00DF6F69" w:rsidRDefault="00DF6F69" w:rsidP="00DF6F69">
      <w:pPr>
        <w:ind w:firstLine="709"/>
        <w:jc w:val="both"/>
        <w:rPr>
          <w:rFonts w:ascii="Arial" w:hAnsi="Arial" w:cs="Arial"/>
          <w:sz w:val="22"/>
          <w:szCs w:val="22"/>
        </w:rPr>
      </w:pPr>
      <w:r w:rsidRPr="00DF6F69">
        <w:rPr>
          <w:rFonts w:ascii="Arial" w:hAnsi="Arial" w:cs="Arial"/>
          <w:sz w:val="22"/>
          <w:szCs w:val="22"/>
        </w:rPr>
        <w:t>Gradsko vijeće na prijedlog Gradonačelnika i Gradonačelnik (sukladno iznosu o kojem prema Zakonu može samostalno odlučivati) donose Odluku o financiranju komunalne infrastrukture.</w:t>
      </w:r>
    </w:p>
    <w:p w:rsidR="004B53AD" w:rsidRPr="004B53AD" w:rsidRDefault="004B53AD" w:rsidP="004B53AD">
      <w:pPr>
        <w:pStyle w:val="Odlomakpopisa"/>
        <w:rPr>
          <w:rFonts w:ascii="Arial" w:hAnsi="Arial" w:cs="Arial"/>
          <w:color w:val="000000"/>
          <w:sz w:val="22"/>
          <w:szCs w:val="22"/>
        </w:rPr>
      </w:pPr>
    </w:p>
    <w:p w:rsidR="00B9094D" w:rsidRPr="002B20E2" w:rsidRDefault="004B53AD" w:rsidP="004B53AD">
      <w:pPr>
        <w:pStyle w:val="Odlomakpopisa"/>
        <w:jc w:val="center"/>
        <w:rPr>
          <w:rFonts w:ascii="Arial" w:hAnsi="Arial" w:cs="Arial"/>
          <w:b/>
          <w:sz w:val="22"/>
          <w:szCs w:val="22"/>
        </w:rPr>
      </w:pPr>
      <w:r w:rsidRPr="002B20E2">
        <w:rPr>
          <w:rFonts w:ascii="Arial" w:hAnsi="Arial" w:cs="Arial"/>
          <w:b/>
          <w:sz w:val="22"/>
          <w:szCs w:val="22"/>
        </w:rPr>
        <w:lastRenderedPageBreak/>
        <w:t>Članak 1</w:t>
      </w:r>
      <w:r w:rsidR="003541CF" w:rsidRPr="002B20E2">
        <w:rPr>
          <w:rFonts w:ascii="Arial" w:hAnsi="Arial" w:cs="Arial"/>
          <w:b/>
          <w:sz w:val="22"/>
          <w:szCs w:val="22"/>
        </w:rPr>
        <w:t>6</w:t>
      </w:r>
      <w:r w:rsidRPr="002B20E2">
        <w:rPr>
          <w:rFonts w:ascii="Arial" w:hAnsi="Arial" w:cs="Arial"/>
          <w:b/>
          <w:sz w:val="22"/>
          <w:szCs w:val="22"/>
        </w:rPr>
        <w:t>.</w:t>
      </w:r>
    </w:p>
    <w:p w:rsidR="002B20E2" w:rsidRPr="004B53AD" w:rsidRDefault="002B20E2" w:rsidP="004B53AD">
      <w:pPr>
        <w:pStyle w:val="Odlomakpopisa"/>
        <w:jc w:val="center"/>
        <w:rPr>
          <w:rFonts w:ascii="Arial" w:hAnsi="Arial" w:cs="Arial"/>
          <w:b/>
          <w:color w:val="0070C0"/>
          <w:sz w:val="22"/>
          <w:szCs w:val="22"/>
        </w:rPr>
      </w:pPr>
    </w:p>
    <w:p w:rsidR="00B9094D" w:rsidRPr="002B20E2" w:rsidRDefault="00B9094D" w:rsidP="001330DE">
      <w:pPr>
        <w:ind w:firstLine="708"/>
        <w:jc w:val="both"/>
        <w:rPr>
          <w:rFonts w:ascii="Arial" w:hAnsi="Arial" w:cs="Arial"/>
          <w:sz w:val="22"/>
          <w:szCs w:val="22"/>
        </w:rPr>
      </w:pPr>
      <w:r w:rsidRPr="00D1582E">
        <w:rPr>
          <w:rFonts w:ascii="Arial" w:hAnsi="Arial" w:cs="Arial"/>
          <w:color w:val="000000"/>
          <w:sz w:val="22"/>
          <w:szCs w:val="22"/>
        </w:rPr>
        <w:t xml:space="preserve">Rješenje iz prethodnog </w:t>
      </w:r>
      <w:r w:rsidR="004B53AD" w:rsidRPr="002B20E2">
        <w:rPr>
          <w:rFonts w:ascii="Arial" w:hAnsi="Arial" w:cs="Arial"/>
          <w:sz w:val="22"/>
          <w:szCs w:val="22"/>
        </w:rPr>
        <w:t xml:space="preserve">članka ove Odluke </w:t>
      </w:r>
      <w:r w:rsidRPr="002B20E2">
        <w:rPr>
          <w:rFonts w:ascii="Arial" w:hAnsi="Arial" w:cs="Arial"/>
          <w:sz w:val="22"/>
          <w:szCs w:val="22"/>
        </w:rPr>
        <w:t>sadrži:</w:t>
      </w:r>
    </w:p>
    <w:p w:rsidR="004B53AD" w:rsidRPr="002B20E2" w:rsidRDefault="004B53AD" w:rsidP="004B53AD">
      <w:pPr>
        <w:pStyle w:val="Odlomakpopisa"/>
        <w:numPr>
          <w:ilvl w:val="0"/>
          <w:numId w:val="4"/>
        </w:numPr>
        <w:ind w:left="142" w:hanging="142"/>
        <w:jc w:val="both"/>
        <w:rPr>
          <w:rFonts w:ascii="Arial" w:hAnsi="Arial" w:cs="Arial"/>
          <w:sz w:val="22"/>
          <w:szCs w:val="22"/>
        </w:rPr>
      </w:pPr>
      <w:r w:rsidRPr="002B20E2">
        <w:rPr>
          <w:rFonts w:ascii="Arial" w:hAnsi="Arial" w:cs="Arial"/>
          <w:sz w:val="22"/>
          <w:szCs w:val="22"/>
        </w:rPr>
        <w:t>podatke o obvezniku komunalnog doprinosa</w:t>
      </w:r>
    </w:p>
    <w:p w:rsidR="00B9094D" w:rsidRPr="002B20E2" w:rsidRDefault="00B9094D" w:rsidP="001330DE">
      <w:pPr>
        <w:jc w:val="both"/>
        <w:rPr>
          <w:rFonts w:ascii="Arial" w:hAnsi="Arial" w:cs="Arial"/>
          <w:sz w:val="22"/>
          <w:szCs w:val="22"/>
        </w:rPr>
      </w:pPr>
      <w:r w:rsidRPr="002B20E2">
        <w:rPr>
          <w:rFonts w:ascii="Arial" w:hAnsi="Arial" w:cs="Arial"/>
          <w:sz w:val="22"/>
          <w:szCs w:val="22"/>
        </w:rPr>
        <w:t>- iznos sredstava komunalnog doprinosa koji je obveznik dužan platiti</w:t>
      </w:r>
    </w:p>
    <w:p w:rsidR="00B9094D" w:rsidRPr="002B20E2" w:rsidRDefault="00B9094D" w:rsidP="001330DE">
      <w:pPr>
        <w:jc w:val="both"/>
        <w:rPr>
          <w:rFonts w:ascii="Arial" w:hAnsi="Arial" w:cs="Arial"/>
          <w:sz w:val="22"/>
          <w:szCs w:val="22"/>
        </w:rPr>
      </w:pPr>
      <w:r w:rsidRPr="002B20E2">
        <w:rPr>
          <w:rFonts w:ascii="Arial" w:hAnsi="Arial" w:cs="Arial"/>
          <w:sz w:val="22"/>
          <w:szCs w:val="22"/>
        </w:rPr>
        <w:t>- </w:t>
      </w:r>
      <w:r w:rsidR="004B53AD" w:rsidRPr="002B20E2">
        <w:rPr>
          <w:rFonts w:ascii="Arial" w:hAnsi="Arial" w:cs="Arial"/>
          <w:sz w:val="22"/>
          <w:szCs w:val="22"/>
        </w:rPr>
        <w:t xml:space="preserve">obvezu, </w:t>
      </w:r>
      <w:r w:rsidRPr="002B20E2">
        <w:rPr>
          <w:rFonts w:ascii="Arial" w:hAnsi="Arial" w:cs="Arial"/>
          <w:sz w:val="22"/>
          <w:szCs w:val="22"/>
        </w:rPr>
        <w:t>način i rokove plaćanja komunalnog doprinosa</w:t>
      </w:r>
      <w:r w:rsidR="004B53AD" w:rsidRPr="002B20E2">
        <w:rPr>
          <w:rFonts w:ascii="Arial" w:hAnsi="Arial" w:cs="Arial"/>
          <w:sz w:val="22"/>
          <w:szCs w:val="22"/>
        </w:rPr>
        <w:t xml:space="preserve"> i</w:t>
      </w:r>
    </w:p>
    <w:p w:rsidR="00B9094D" w:rsidRPr="002B20E2" w:rsidRDefault="00B9094D" w:rsidP="001330DE">
      <w:pPr>
        <w:jc w:val="both"/>
        <w:rPr>
          <w:rFonts w:ascii="Arial" w:hAnsi="Arial" w:cs="Arial"/>
          <w:sz w:val="22"/>
          <w:szCs w:val="22"/>
        </w:rPr>
      </w:pPr>
      <w:r w:rsidRPr="00D1582E">
        <w:rPr>
          <w:rFonts w:ascii="Arial" w:hAnsi="Arial" w:cs="Arial"/>
          <w:color w:val="000000"/>
          <w:sz w:val="22"/>
          <w:szCs w:val="22"/>
        </w:rPr>
        <w:t xml:space="preserve">- prikaz </w:t>
      </w:r>
      <w:r w:rsidRPr="002B20E2">
        <w:rPr>
          <w:rFonts w:ascii="Arial" w:hAnsi="Arial" w:cs="Arial"/>
          <w:sz w:val="22"/>
          <w:szCs w:val="22"/>
        </w:rPr>
        <w:t>načina obračuna komunalnog doprinosa za građevinu koja se gradi</w:t>
      </w:r>
      <w:r w:rsidR="004B53AD" w:rsidRPr="002B20E2">
        <w:rPr>
          <w:rFonts w:ascii="Arial" w:hAnsi="Arial" w:cs="Arial"/>
          <w:sz w:val="22"/>
          <w:szCs w:val="22"/>
        </w:rPr>
        <w:t xml:space="preserve"> ili je izgrađena s iskazom obujma, odnosno površine građevine i jedinične vrijednosti komunalnog doprinosa</w:t>
      </w:r>
    </w:p>
    <w:p w:rsidR="003541CF" w:rsidRPr="003541CF" w:rsidRDefault="003541CF" w:rsidP="001330DE">
      <w:pPr>
        <w:jc w:val="both"/>
        <w:rPr>
          <w:rFonts w:ascii="Arial" w:hAnsi="Arial" w:cs="Arial"/>
          <w:color w:val="0070C0"/>
          <w:sz w:val="22"/>
          <w:szCs w:val="22"/>
        </w:rPr>
      </w:pPr>
      <w:r w:rsidRPr="002B20E2">
        <w:rPr>
          <w:rFonts w:ascii="Arial" w:hAnsi="Arial" w:cs="Arial"/>
          <w:sz w:val="22"/>
          <w:szCs w:val="22"/>
        </w:rPr>
        <w:tab/>
        <w:t>Rješenje o komunalnom doprinosu koje nema sadržaj propisan prethodnim stavkom ovog članka, ništavo je</w:t>
      </w:r>
      <w:r>
        <w:rPr>
          <w:rFonts w:ascii="Arial" w:hAnsi="Arial" w:cs="Arial"/>
          <w:color w:val="0070C0"/>
          <w:sz w:val="22"/>
          <w:szCs w:val="22"/>
        </w:rPr>
        <w:t>.</w:t>
      </w:r>
    </w:p>
    <w:p w:rsidR="00331BED" w:rsidRDefault="00331BED" w:rsidP="001330DE">
      <w:pPr>
        <w:ind w:firstLine="708"/>
        <w:jc w:val="both"/>
        <w:rPr>
          <w:rFonts w:ascii="Arial" w:hAnsi="Arial" w:cs="Arial"/>
          <w:strike/>
          <w:color w:val="0070C0"/>
          <w:sz w:val="22"/>
          <w:szCs w:val="22"/>
        </w:rPr>
      </w:pPr>
    </w:p>
    <w:p w:rsidR="00331BED" w:rsidRPr="002B20E2" w:rsidRDefault="00331BED" w:rsidP="00331BED">
      <w:pPr>
        <w:ind w:firstLine="708"/>
        <w:jc w:val="center"/>
        <w:rPr>
          <w:rFonts w:ascii="Arial" w:hAnsi="Arial" w:cs="Arial"/>
          <w:b/>
          <w:sz w:val="22"/>
          <w:szCs w:val="22"/>
        </w:rPr>
      </w:pPr>
      <w:r w:rsidRPr="002B20E2">
        <w:rPr>
          <w:rFonts w:ascii="Arial" w:hAnsi="Arial" w:cs="Arial"/>
          <w:b/>
          <w:sz w:val="22"/>
          <w:szCs w:val="22"/>
        </w:rPr>
        <w:t>Članak 17.</w:t>
      </w:r>
    </w:p>
    <w:p w:rsidR="002B20E2" w:rsidRPr="002B20E2" w:rsidRDefault="002B20E2" w:rsidP="00331BED">
      <w:pPr>
        <w:ind w:firstLine="708"/>
        <w:jc w:val="center"/>
        <w:rPr>
          <w:rFonts w:ascii="Arial" w:hAnsi="Arial" w:cs="Arial"/>
          <w:b/>
          <w:sz w:val="22"/>
          <w:szCs w:val="22"/>
        </w:rPr>
      </w:pPr>
    </w:p>
    <w:p w:rsidR="000532D0" w:rsidRPr="002B20E2" w:rsidRDefault="000532D0" w:rsidP="001330DE">
      <w:pPr>
        <w:ind w:firstLine="708"/>
        <w:jc w:val="both"/>
        <w:rPr>
          <w:rFonts w:ascii="Arial" w:hAnsi="Arial" w:cs="Arial"/>
          <w:sz w:val="22"/>
          <w:szCs w:val="22"/>
        </w:rPr>
      </w:pPr>
      <w:r w:rsidRPr="002B20E2">
        <w:rPr>
          <w:rFonts w:ascii="Arial" w:hAnsi="Arial" w:cs="Arial"/>
          <w:sz w:val="22"/>
          <w:szCs w:val="22"/>
        </w:rPr>
        <w:t>Rješenje o komunalnom doprinosu donosi se i ovršava u postupku i na način propisan Općim poreznim zakonom, ako Zakonom o komunalnom gospodarstvu nije propisano drukčije.</w:t>
      </w:r>
    </w:p>
    <w:p w:rsidR="00331BED" w:rsidRPr="002B20E2" w:rsidRDefault="00331BED" w:rsidP="00331BED">
      <w:pPr>
        <w:ind w:firstLine="708"/>
        <w:jc w:val="both"/>
        <w:rPr>
          <w:rFonts w:ascii="Arial" w:hAnsi="Arial" w:cs="Arial"/>
          <w:sz w:val="22"/>
          <w:szCs w:val="22"/>
        </w:rPr>
      </w:pPr>
      <w:r w:rsidRPr="002B20E2">
        <w:rPr>
          <w:rFonts w:ascii="Arial" w:hAnsi="Arial" w:cs="Arial"/>
          <w:sz w:val="22"/>
          <w:szCs w:val="22"/>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Međimurske županije nadležno za poslove komunalnog gospodarstva.</w:t>
      </w:r>
    </w:p>
    <w:p w:rsidR="00B9094D" w:rsidRDefault="00B9094D" w:rsidP="00A20EDE">
      <w:pPr>
        <w:rPr>
          <w:rFonts w:ascii="Arial" w:hAnsi="Arial" w:cs="Arial"/>
          <w:sz w:val="22"/>
          <w:szCs w:val="22"/>
        </w:rPr>
      </w:pPr>
    </w:p>
    <w:p w:rsidR="00BD0B77" w:rsidRPr="002B20E2" w:rsidRDefault="000532D0" w:rsidP="000532D0">
      <w:pPr>
        <w:jc w:val="center"/>
        <w:rPr>
          <w:rFonts w:ascii="Arial" w:hAnsi="Arial" w:cs="Arial"/>
          <w:b/>
          <w:sz w:val="22"/>
          <w:szCs w:val="22"/>
        </w:rPr>
      </w:pPr>
      <w:r w:rsidRPr="002B20E2">
        <w:rPr>
          <w:rFonts w:ascii="Arial" w:hAnsi="Arial" w:cs="Arial"/>
          <w:b/>
          <w:sz w:val="22"/>
          <w:szCs w:val="22"/>
        </w:rPr>
        <w:t>Članak 1</w:t>
      </w:r>
      <w:r w:rsidR="00331BED" w:rsidRPr="002B20E2">
        <w:rPr>
          <w:rFonts w:ascii="Arial" w:hAnsi="Arial" w:cs="Arial"/>
          <w:b/>
          <w:sz w:val="22"/>
          <w:szCs w:val="22"/>
        </w:rPr>
        <w:t>8</w:t>
      </w:r>
      <w:r w:rsidRPr="002B20E2">
        <w:rPr>
          <w:rFonts w:ascii="Arial" w:hAnsi="Arial" w:cs="Arial"/>
          <w:b/>
          <w:sz w:val="22"/>
          <w:szCs w:val="22"/>
        </w:rPr>
        <w:t>.</w:t>
      </w:r>
    </w:p>
    <w:p w:rsidR="002B20E2" w:rsidRPr="002B20E2" w:rsidRDefault="002B20E2" w:rsidP="000532D0">
      <w:pPr>
        <w:jc w:val="center"/>
        <w:rPr>
          <w:rFonts w:ascii="Arial" w:hAnsi="Arial" w:cs="Arial"/>
          <w:b/>
          <w:sz w:val="22"/>
          <w:szCs w:val="22"/>
        </w:rPr>
      </w:pPr>
    </w:p>
    <w:p w:rsidR="000532D0" w:rsidRPr="002B20E2" w:rsidRDefault="000532D0" w:rsidP="002B20E2">
      <w:pPr>
        <w:ind w:firstLine="708"/>
        <w:jc w:val="both"/>
        <w:rPr>
          <w:rFonts w:ascii="Arial" w:hAnsi="Arial" w:cs="Arial"/>
          <w:sz w:val="22"/>
          <w:szCs w:val="22"/>
        </w:rPr>
      </w:pPr>
      <w:r w:rsidRPr="002B20E2">
        <w:rPr>
          <w:rFonts w:ascii="Arial" w:hAnsi="Arial" w:cs="Arial"/>
          <w:sz w:val="22"/>
          <w:szCs w:val="22"/>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0532D0" w:rsidRPr="002B20E2" w:rsidRDefault="000532D0" w:rsidP="002B20E2">
      <w:pPr>
        <w:ind w:firstLine="708"/>
        <w:jc w:val="both"/>
        <w:rPr>
          <w:rFonts w:ascii="Arial" w:hAnsi="Arial" w:cs="Arial"/>
          <w:sz w:val="22"/>
          <w:szCs w:val="22"/>
        </w:rPr>
      </w:pPr>
      <w:r w:rsidRPr="002B20E2">
        <w:rPr>
          <w:rFonts w:ascii="Arial" w:hAnsi="Arial" w:cs="Arial"/>
          <w:sz w:val="22"/>
          <w:szCs w:val="22"/>
        </w:rPr>
        <w:t>Iznimno od prethodnog stavka ovoga članka rješenje o komunalnom doprinosu za skladište i građevinu namijenjenu proizvodnji donosi se po pravomoćnosti uporabne dozvole, odnosno nakon što se je građevina te namjene počela koristiti ako se koristi bez uporabne dozvole.</w:t>
      </w:r>
    </w:p>
    <w:p w:rsidR="00BD0B77" w:rsidRPr="002B20E2" w:rsidRDefault="000532D0" w:rsidP="002B20E2">
      <w:pPr>
        <w:ind w:firstLine="708"/>
        <w:jc w:val="both"/>
        <w:rPr>
          <w:rFonts w:ascii="Arial" w:hAnsi="Arial" w:cs="Arial"/>
          <w:sz w:val="22"/>
          <w:szCs w:val="22"/>
        </w:rPr>
      </w:pPr>
      <w:r w:rsidRPr="002B20E2">
        <w:rPr>
          <w:rFonts w:ascii="Arial" w:hAnsi="Arial" w:cs="Arial"/>
          <w:sz w:val="22"/>
          <w:szCs w:val="22"/>
        </w:rPr>
        <w:t xml:space="preserve">Uporabna dozvola za skladište ili građevinu namijenjenu proizvodnji mora biti dostavljena na području Grada Čakovca, dostavlja se na znanje Upravnom odjelu za komunalno gospodarstvo Grada Čakovca. </w:t>
      </w:r>
    </w:p>
    <w:p w:rsidR="00BD0B77" w:rsidRDefault="00BD0B77" w:rsidP="00A20EDE">
      <w:pPr>
        <w:rPr>
          <w:rFonts w:ascii="Arial" w:hAnsi="Arial" w:cs="Arial"/>
          <w:sz w:val="22"/>
          <w:szCs w:val="22"/>
        </w:rPr>
      </w:pPr>
    </w:p>
    <w:p w:rsidR="00BD0B77" w:rsidRPr="002B20E2" w:rsidRDefault="00BF51A6" w:rsidP="00A20EDE">
      <w:pPr>
        <w:rPr>
          <w:rFonts w:ascii="Arial" w:hAnsi="Arial" w:cs="Arial"/>
          <w:b/>
          <w:sz w:val="22"/>
          <w:szCs w:val="22"/>
        </w:rPr>
      </w:pPr>
      <w:r w:rsidRPr="002B20E2">
        <w:rPr>
          <w:rFonts w:ascii="Arial" w:hAnsi="Arial" w:cs="Arial"/>
          <w:b/>
          <w:sz w:val="22"/>
          <w:szCs w:val="22"/>
        </w:rPr>
        <w:t>Izmjena ovršnog odnosno pravomoćnog rješenja o komunalnom doprinosu</w:t>
      </w:r>
    </w:p>
    <w:p w:rsidR="00BF51A6" w:rsidRDefault="00BF51A6" w:rsidP="00BF51A6">
      <w:pPr>
        <w:jc w:val="center"/>
        <w:rPr>
          <w:rFonts w:ascii="Arial" w:hAnsi="Arial" w:cs="Arial"/>
          <w:b/>
          <w:color w:val="0070C0"/>
          <w:sz w:val="22"/>
          <w:szCs w:val="22"/>
        </w:rPr>
      </w:pPr>
    </w:p>
    <w:p w:rsidR="00BF51A6" w:rsidRPr="002B20E2" w:rsidRDefault="00BF51A6" w:rsidP="00BF51A6">
      <w:pPr>
        <w:jc w:val="center"/>
        <w:rPr>
          <w:rFonts w:ascii="Arial" w:hAnsi="Arial" w:cs="Arial"/>
          <w:b/>
          <w:sz w:val="22"/>
          <w:szCs w:val="22"/>
        </w:rPr>
      </w:pPr>
      <w:r w:rsidRPr="002B20E2">
        <w:rPr>
          <w:rFonts w:ascii="Arial" w:hAnsi="Arial" w:cs="Arial"/>
          <w:b/>
          <w:sz w:val="22"/>
          <w:szCs w:val="22"/>
        </w:rPr>
        <w:t>Članak 1</w:t>
      </w:r>
      <w:r w:rsidR="00331BED" w:rsidRPr="002B20E2">
        <w:rPr>
          <w:rFonts w:ascii="Arial" w:hAnsi="Arial" w:cs="Arial"/>
          <w:b/>
          <w:sz w:val="22"/>
          <w:szCs w:val="22"/>
        </w:rPr>
        <w:t>9</w:t>
      </w:r>
      <w:r w:rsidRPr="002B20E2">
        <w:rPr>
          <w:rFonts w:ascii="Arial" w:hAnsi="Arial" w:cs="Arial"/>
          <w:b/>
          <w:sz w:val="22"/>
          <w:szCs w:val="22"/>
        </w:rPr>
        <w:t>.</w:t>
      </w:r>
    </w:p>
    <w:p w:rsidR="002B20E2" w:rsidRPr="002B20E2" w:rsidRDefault="002B20E2" w:rsidP="00BF51A6">
      <w:pPr>
        <w:jc w:val="center"/>
        <w:rPr>
          <w:rFonts w:ascii="Arial" w:hAnsi="Arial" w:cs="Arial"/>
          <w:b/>
          <w:sz w:val="22"/>
          <w:szCs w:val="22"/>
        </w:rPr>
      </w:pPr>
    </w:p>
    <w:p w:rsidR="00BF51A6" w:rsidRPr="002B20E2" w:rsidRDefault="00BF51A6" w:rsidP="002B20E2">
      <w:pPr>
        <w:jc w:val="both"/>
        <w:rPr>
          <w:rFonts w:ascii="Arial" w:hAnsi="Arial" w:cs="Arial"/>
          <w:sz w:val="22"/>
          <w:szCs w:val="22"/>
        </w:rPr>
      </w:pPr>
      <w:r w:rsidRPr="002B20E2">
        <w:rPr>
          <w:rFonts w:ascii="Arial" w:hAnsi="Arial" w:cs="Arial"/>
          <w:sz w:val="22"/>
          <w:szCs w:val="22"/>
        </w:rPr>
        <w:tab/>
        <w:t>Ako je izmijenjena građevinska dozvola, drugi akt za građenje ili glavni projekat, na način koji utječe na obračun komunalnog doprinosa, Upravni odjel za komunalno gospodarstvo po službenoj dužnosti ili po zahtjevu obveznika komunalnog doprinosa ili investitora izmi</w:t>
      </w:r>
      <w:r w:rsidR="006C673E" w:rsidRPr="002B20E2">
        <w:rPr>
          <w:rFonts w:ascii="Arial" w:hAnsi="Arial" w:cs="Arial"/>
          <w:sz w:val="22"/>
          <w:szCs w:val="22"/>
        </w:rPr>
        <w:t xml:space="preserve">jeniti </w:t>
      </w:r>
      <w:r w:rsidRPr="002B20E2">
        <w:rPr>
          <w:rFonts w:ascii="Arial" w:hAnsi="Arial" w:cs="Arial"/>
          <w:sz w:val="22"/>
          <w:szCs w:val="22"/>
        </w:rPr>
        <w:t>će ovršno, odnosno pravomoćno rješenje o komunalnom doprinosu.</w:t>
      </w:r>
    </w:p>
    <w:p w:rsidR="00BF51A6" w:rsidRPr="002B20E2" w:rsidRDefault="00BF51A6" w:rsidP="002B20E2">
      <w:pPr>
        <w:jc w:val="both"/>
        <w:rPr>
          <w:rFonts w:ascii="Arial" w:hAnsi="Arial" w:cs="Arial"/>
          <w:sz w:val="22"/>
          <w:szCs w:val="22"/>
        </w:rPr>
      </w:pPr>
      <w:r w:rsidRPr="002B20E2">
        <w:rPr>
          <w:rFonts w:ascii="Arial" w:hAnsi="Arial" w:cs="Arial"/>
          <w:sz w:val="22"/>
          <w:szCs w:val="22"/>
        </w:rPr>
        <w:tab/>
        <w:t xml:space="preserve">Rješenjem o izmjeni </w:t>
      </w:r>
      <w:r w:rsidR="006C673E" w:rsidRPr="002B20E2">
        <w:rPr>
          <w:rFonts w:ascii="Arial" w:hAnsi="Arial" w:cs="Arial"/>
          <w:sz w:val="22"/>
          <w:szCs w:val="22"/>
        </w:rPr>
        <w:t>R</w:t>
      </w:r>
      <w:r w:rsidRPr="002B20E2">
        <w:rPr>
          <w:rFonts w:ascii="Arial" w:hAnsi="Arial" w:cs="Arial"/>
          <w:sz w:val="22"/>
          <w:szCs w:val="22"/>
        </w:rPr>
        <w:t>ješenja o komunalnom doprinosu</w:t>
      </w:r>
      <w:r w:rsidR="006C673E" w:rsidRPr="002B20E2">
        <w:rPr>
          <w:rFonts w:ascii="Arial" w:hAnsi="Arial" w:cs="Arial"/>
          <w:sz w:val="22"/>
          <w:szCs w:val="22"/>
        </w:rPr>
        <w:t xml:space="preserve"> iz prethodnog stavka ovog članka,</w:t>
      </w:r>
      <w:r w:rsidRPr="002B20E2">
        <w:rPr>
          <w:rFonts w:ascii="Arial" w:hAnsi="Arial" w:cs="Arial"/>
          <w:sz w:val="22"/>
          <w:szCs w:val="22"/>
        </w:rPr>
        <w:t xml:space="preserve"> obrač</w:t>
      </w:r>
      <w:r w:rsidR="006C673E" w:rsidRPr="002B20E2">
        <w:rPr>
          <w:rFonts w:ascii="Arial" w:hAnsi="Arial" w:cs="Arial"/>
          <w:sz w:val="22"/>
          <w:szCs w:val="22"/>
        </w:rPr>
        <w:t>u</w:t>
      </w:r>
      <w:r w:rsidRPr="002B20E2">
        <w:rPr>
          <w:rFonts w:ascii="Arial" w:hAnsi="Arial" w:cs="Arial"/>
          <w:sz w:val="22"/>
          <w:szCs w:val="22"/>
        </w:rPr>
        <w:t>nati će se komunalni doprinos prema izmjeni te odrediti plaćanje ili povrat razlike komunalnog doprinosa prema Odluci o komunalnom doprinosu</w:t>
      </w:r>
      <w:r w:rsidR="006C673E" w:rsidRPr="002B20E2">
        <w:rPr>
          <w:rFonts w:ascii="Arial" w:hAnsi="Arial" w:cs="Arial"/>
          <w:sz w:val="22"/>
          <w:szCs w:val="22"/>
        </w:rPr>
        <w:t>,</w:t>
      </w:r>
      <w:r w:rsidRPr="002B20E2">
        <w:rPr>
          <w:rFonts w:ascii="Arial" w:hAnsi="Arial" w:cs="Arial"/>
          <w:sz w:val="22"/>
          <w:szCs w:val="22"/>
        </w:rPr>
        <w:t xml:space="preserve"> po kojoj je rješenj</w:t>
      </w:r>
      <w:r w:rsidR="006C673E" w:rsidRPr="002B20E2">
        <w:rPr>
          <w:rFonts w:ascii="Arial" w:hAnsi="Arial" w:cs="Arial"/>
          <w:sz w:val="22"/>
          <w:szCs w:val="22"/>
        </w:rPr>
        <w:t>e</w:t>
      </w:r>
      <w:r w:rsidRPr="002B20E2">
        <w:rPr>
          <w:rFonts w:ascii="Arial" w:hAnsi="Arial" w:cs="Arial"/>
          <w:sz w:val="22"/>
          <w:szCs w:val="22"/>
        </w:rPr>
        <w:t xml:space="preserve"> o komunalnom doprinosu doneseno.</w:t>
      </w:r>
    </w:p>
    <w:p w:rsidR="006C673E" w:rsidRDefault="006C673E" w:rsidP="00BF51A6">
      <w:pPr>
        <w:rPr>
          <w:rFonts w:ascii="Arial" w:hAnsi="Arial" w:cs="Arial"/>
          <w:sz w:val="22"/>
          <w:szCs w:val="22"/>
        </w:rPr>
      </w:pPr>
      <w:r w:rsidRPr="002B20E2">
        <w:rPr>
          <w:rFonts w:ascii="Arial" w:hAnsi="Arial" w:cs="Arial"/>
          <w:sz w:val="22"/>
          <w:szCs w:val="22"/>
        </w:rPr>
        <w:tab/>
        <w:t>Kod povrata iz prethodnog stavka ovog članka, obveznik, odnosno investitor nemaju pravo na kamatu.</w:t>
      </w:r>
    </w:p>
    <w:p w:rsidR="00430013" w:rsidRDefault="00430013" w:rsidP="00BF51A6">
      <w:pPr>
        <w:rPr>
          <w:rFonts w:ascii="Arial" w:hAnsi="Arial" w:cs="Arial"/>
          <w:sz w:val="22"/>
          <w:szCs w:val="22"/>
        </w:rPr>
      </w:pPr>
    </w:p>
    <w:p w:rsidR="00430013" w:rsidRDefault="00430013" w:rsidP="00BF51A6">
      <w:pPr>
        <w:rPr>
          <w:rFonts w:ascii="Arial" w:hAnsi="Arial" w:cs="Arial"/>
          <w:sz w:val="22"/>
          <w:szCs w:val="22"/>
        </w:rPr>
      </w:pPr>
    </w:p>
    <w:p w:rsidR="00430013" w:rsidRDefault="00430013" w:rsidP="00BF51A6">
      <w:pPr>
        <w:rPr>
          <w:rFonts w:ascii="Arial" w:hAnsi="Arial" w:cs="Arial"/>
          <w:sz w:val="22"/>
          <w:szCs w:val="22"/>
        </w:rPr>
      </w:pPr>
    </w:p>
    <w:p w:rsidR="00430013" w:rsidRPr="002B20E2" w:rsidRDefault="00430013" w:rsidP="00BF51A6">
      <w:pPr>
        <w:rPr>
          <w:rFonts w:ascii="Arial" w:hAnsi="Arial" w:cs="Arial"/>
          <w:sz w:val="22"/>
          <w:szCs w:val="22"/>
        </w:rPr>
      </w:pPr>
    </w:p>
    <w:p w:rsidR="006C673E" w:rsidRDefault="006C673E" w:rsidP="00BF51A6">
      <w:pPr>
        <w:rPr>
          <w:rFonts w:ascii="Arial" w:hAnsi="Arial" w:cs="Arial"/>
          <w:color w:val="0070C0"/>
          <w:sz w:val="22"/>
          <w:szCs w:val="22"/>
        </w:rPr>
      </w:pPr>
    </w:p>
    <w:p w:rsidR="006C673E" w:rsidRPr="002B20E2" w:rsidRDefault="006C673E" w:rsidP="00BF51A6">
      <w:pPr>
        <w:rPr>
          <w:rFonts w:ascii="Arial" w:hAnsi="Arial" w:cs="Arial"/>
          <w:b/>
          <w:sz w:val="22"/>
          <w:szCs w:val="22"/>
        </w:rPr>
      </w:pPr>
      <w:r w:rsidRPr="002B20E2">
        <w:rPr>
          <w:rFonts w:ascii="Arial" w:hAnsi="Arial" w:cs="Arial"/>
          <w:b/>
          <w:sz w:val="22"/>
          <w:szCs w:val="22"/>
        </w:rPr>
        <w:lastRenderedPageBreak/>
        <w:t>Poništenje ovršnog odnosno pravomočnog rješenja o komunalnom doprinosu</w:t>
      </w:r>
    </w:p>
    <w:p w:rsidR="006C673E" w:rsidRDefault="006C673E" w:rsidP="00BF51A6">
      <w:pPr>
        <w:rPr>
          <w:rFonts w:ascii="Arial" w:hAnsi="Arial" w:cs="Arial"/>
          <w:b/>
          <w:color w:val="0070C0"/>
          <w:sz w:val="22"/>
          <w:szCs w:val="22"/>
        </w:rPr>
      </w:pPr>
    </w:p>
    <w:p w:rsidR="006C673E" w:rsidRPr="002B20E2" w:rsidRDefault="001A6D1E" w:rsidP="001A6D1E">
      <w:pPr>
        <w:jc w:val="center"/>
        <w:rPr>
          <w:rFonts w:ascii="Arial" w:hAnsi="Arial" w:cs="Arial"/>
          <w:b/>
          <w:sz w:val="22"/>
          <w:szCs w:val="22"/>
        </w:rPr>
      </w:pPr>
      <w:r w:rsidRPr="002B20E2">
        <w:rPr>
          <w:rFonts w:ascii="Arial" w:hAnsi="Arial" w:cs="Arial"/>
          <w:b/>
          <w:sz w:val="22"/>
          <w:szCs w:val="22"/>
        </w:rPr>
        <w:t>Č</w:t>
      </w:r>
      <w:r w:rsidR="00331BED" w:rsidRPr="002B20E2">
        <w:rPr>
          <w:rFonts w:ascii="Arial" w:hAnsi="Arial" w:cs="Arial"/>
          <w:b/>
          <w:sz w:val="22"/>
          <w:szCs w:val="22"/>
        </w:rPr>
        <w:t>lanak 20</w:t>
      </w:r>
      <w:r w:rsidRPr="002B20E2">
        <w:rPr>
          <w:rFonts w:ascii="Arial" w:hAnsi="Arial" w:cs="Arial"/>
          <w:b/>
          <w:sz w:val="22"/>
          <w:szCs w:val="22"/>
        </w:rPr>
        <w:t>.</w:t>
      </w:r>
    </w:p>
    <w:p w:rsidR="002B20E2" w:rsidRPr="002B20E2" w:rsidRDefault="002B20E2" w:rsidP="001A6D1E">
      <w:pPr>
        <w:jc w:val="center"/>
        <w:rPr>
          <w:rFonts w:ascii="Arial" w:hAnsi="Arial" w:cs="Arial"/>
          <w:b/>
          <w:sz w:val="22"/>
          <w:szCs w:val="22"/>
        </w:rPr>
      </w:pPr>
    </w:p>
    <w:p w:rsidR="006C673E" w:rsidRPr="002B20E2" w:rsidRDefault="006C673E" w:rsidP="002B20E2">
      <w:pPr>
        <w:jc w:val="both"/>
        <w:rPr>
          <w:rFonts w:ascii="Arial" w:hAnsi="Arial" w:cs="Arial"/>
          <w:sz w:val="22"/>
          <w:szCs w:val="22"/>
        </w:rPr>
      </w:pPr>
      <w:r w:rsidRPr="002B20E2">
        <w:rPr>
          <w:rFonts w:ascii="Arial" w:hAnsi="Arial" w:cs="Arial"/>
          <w:sz w:val="22"/>
          <w:szCs w:val="22"/>
        </w:rPr>
        <w:tab/>
        <w:t>Upravni odjel za komunalno gospodarstvo poništiti će po zahtjevu obveznika komunalnog doprinosa ili investitora, ovršno, odnosno pravomoćno rješenje o komunalnom doprinosu, ako je građevinska dozvola, drugi akt za građenje oglašen ništavim ili je poništen bez zahtjeva ili suglasnosti investitora.</w:t>
      </w:r>
    </w:p>
    <w:p w:rsidR="006C673E" w:rsidRPr="006C673E" w:rsidRDefault="006C673E" w:rsidP="002B20E2">
      <w:pPr>
        <w:jc w:val="both"/>
        <w:rPr>
          <w:rFonts w:ascii="Arial" w:hAnsi="Arial" w:cs="Arial"/>
          <w:color w:val="0070C0"/>
          <w:sz w:val="22"/>
          <w:szCs w:val="22"/>
        </w:rPr>
      </w:pPr>
      <w:r>
        <w:rPr>
          <w:rFonts w:ascii="Arial" w:hAnsi="Arial" w:cs="Arial"/>
          <w:color w:val="0070C0"/>
          <w:sz w:val="22"/>
          <w:szCs w:val="22"/>
        </w:rPr>
        <w:tab/>
      </w:r>
      <w:r w:rsidRPr="002B20E2">
        <w:rPr>
          <w:rFonts w:ascii="Arial" w:hAnsi="Arial" w:cs="Arial"/>
          <w:sz w:val="22"/>
          <w:szCs w:val="22"/>
        </w:rPr>
        <w:t xml:space="preserve">Rješenjem o poništenju Rješenja o komunalnom doprinosu iz prethodnog stavka ovog članka, odrediti </w:t>
      </w:r>
      <w:r w:rsidR="001E4401" w:rsidRPr="002B20E2">
        <w:rPr>
          <w:rFonts w:ascii="Arial" w:hAnsi="Arial" w:cs="Arial"/>
          <w:sz w:val="22"/>
          <w:szCs w:val="22"/>
        </w:rPr>
        <w:t>ć</w:t>
      </w:r>
      <w:r w:rsidRPr="002B20E2">
        <w:rPr>
          <w:rFonts w:ascii="Arial" w:hAnsi="Arial" w:cs="Arial"/>
          <w:sz w:val="22"/>
          <w:szCs w:val="22"/>
        </w:rPr>
        <w:t>e se i povrat komunalnog doprinosa u roku maksimalno do dvije godine od dana izvršnosti Rješenja o komunalnom doprinosu.</w:t>
      </w:r>
    </w:p>
    <w:p w:rsidR="00BD0B77" w:rsidRDefault="006C673E" w:rsidP="002B20E2">
      <w:pPr>
        <w:ind w:firstLine="708"/>
        <w:jc w:val="both"/>
        <w:rPr>
          <w:rFonts w:ascii="Arial" w:hAnsi="Arial" w:cs="Arial"/>
          <w:color w:val="0070C0"/>
          <w:sz w:val="22"/>
          <w:szCs w:val="22"/>
        </w:rPr>
      </w:pPr>
      <w:r w:rsidRPr="002B20E2">
        <w:rPr>
          <w:rFonts w:ascii="Arial" w:hAnsi="Arial" w:cs="Arial"/>
          <w:sz w:val="22"/>
          <w:szCs w:val="22"/>
        </w:rPr>
        <w:t>Kod povrata iz prethodnog stavka ovog članka, obveznik, odnosno investitor nemaju pravo na kamatu.</w:t>
      </w:r>
    </w:p>
    <w:p w:rsidR="001A6D1E" w:rsidRDefault="001A6D1E" w:rsidP="001A6D1E">
      <w:pPr>
        <w:rPr>
          <w:rFonts w:ascii="Arial" w:hAnsi="Arial" w:cs="Arial"/>
          <w:color w:val="0070C0"/>
          <w:sz w:val="22"/>
          <w:szCs w:val="22"/>
        </w:rPr>
      </w:pPr>
    </w:p>
    <w:p w:rsidR="001A6D1E" w:rsidRPr="002B20E2" w:rsidRDefault="001A6D1E" w:rsidP="001A6D1E">
      <w:pPr>
        <w:rPr>
          <w:rFonts w:ascii="Arial" w:hAnsi="Arial" w:cs="Arial"/>
          <w:b/>
          <w:sz w:val="22"/>
          <w:szCs w:val="22"/>
        </w:rPr>
      </w:pPr>
      <w:r w:rsidRPr="002B20E2">
        <w:rPr>
          <w:rFonts w:ascii="Arial" w:hAnsi="Arial" w:cs="Arial"/>
          <w:b/>
          <w:sz w:val="22"/>
          <w:szCs w:val="22"/>
        </w:rPr>
        <w:t>Uračunavanje kao plaćenog, djela komunalnog doprinosa</w:t>
      </w:r>
    </w:p>
    <w:p w:rsidR="001A6D1E" w:rsidRDefault="001A6D1E" w:rsidP="001A6D1E">
      <w:pPr>
        <w:rPr>
          <w:rFonts w:ascii="Arial" w:hAnsi="Arial" w:cs="Arial"/>
          <w:b/>
          <w:color w:val="0070C0"/>
          <w:sz w:val="22"/>
          <w:szCs w:val="22"/>
        </w:rPr>
      </w:pPr>
    </w:p>
    <w:p w:rsidR="001A6D1E" w:rsidRPr="002B20E2" w:rsidRDefault="001A6D1E" w:rsidP="001A6D1E">
      <w:pPr>
        <w:jc w:val="center"/>
        <w:rPr>
          <w:rFonts w:ascii="Arial" w:hAnsi="Arial" w:cs="Arial"/>
          <w:b/>
          <w:sz w:val="22"/>
          <w:szCs w:val="22"/>
        </w:rPr>
      </w:pPr>
      <w:r w:rsidRPr="002B20E2">
        <w:rPr>
          <w:rFonts w:ascii="Arial" w:hAnsi="Arial" w:cs="Arial"/>
          <w:b/>
          <w:sz w:val="22"/>
          <w:szCs w:val="22"/>
        </w:rPr>
        <w:t xml:space="preserve">Članak </w:t>
      </w:r>
      <w:r w:rsidR="00331BED" w:rsidRPr="002B20E2">
        <w:rPr>
          <w:rFonts w:ascii="Arial" w:hAnsi="Arial" w:cs="Arial"/>
          <w:b/>
          <w:sz w:val="22"/>
          <w:szCs w:val="22"/>
        </w:rPr>
        <w:t>21.</w:t>
      </w:r>
    </w:p>
    <w:p w:rsidR="002B20E2" w:rsidRPr="002B20E2" w:rsidRDefault="002B20E2" w:rsidP="001A6D1E">
      <w:pPr>
        <w:jc w:val="center"/>
        <w:rPr>
          <w:rFonts w:ascii="Arial" w:hAnsi="Arial" w:cs="Arial"/>
          <w:b/>
          <w:sz w:val="22"/>
          <w:szCs w:val="22"/>
        </w:rPr>
      </w:pPr>
    </w:p>
    <w:p w:rsidR="001A6D1E" w:rsidRPr="002B20E2" w:rsidRDefault="001A6D1E" w:rsidP="002B20E2">
      <w:pPr>
        <w:jc w:val="both"/>
        <w:rPr>
          <w:rFonts w:ascii="Arial" w:hAnsi="Arial" w:cs="Arial"/>
          <w:sz w:val="22"/>
          <w:szCs w:val="22"/>
        </w:rPr>
      </w:pPr>
      <w:r w:rsidRPr="002B20E2">
        <w:rPr>
          <w:rFonts w:ascii="Arial" w:hAnsi="Arial" w:cs="Arial"/>
          <w:sz w:val="22"/>
          <w:szCs w:val="22"/>
        </w:rPr>
        <w:tab/>
        <w:t>Komunalni doprinos je plaćen za građenje građevine na temelju građevinske dozvole, odnosno drugog akta za građenje koji je prestao važiti jer građenje nije započeto ili koji je poništen na zahtjev ili uz suglasnost investitora, pa će s toga Upravni odjel za komunalno gospodarstvo uračunati komunalni doprinos kao plaćeni dio komunalnog doprinosa na istom ili drugom zemljištu na području Grada Čakovca, ako to zatraži obveznik komunalnog doprinosa ili investitor.</w:t>
      </w:r>
    </w:p>
    <w:p w:rsidR="001A6D1E" w:rsidRDefault="001A6D1E" w:rsidP="002B20E2">
      <w:pPr>
        <w:jc w:val="both"/>
        <w:rPr>
          <w:rFonts w:ascii="Arial" w:hAnsi="Arial" w:cs="Arial"/>
          <w:color w:val="0070C0"/>
          <w:sz w:val="22"/>
          <w:szCs w:val="22"/>
        </w:rPr>
      </w:pPr>
      <w:r>
        <w:rPr>
          <w:rFonts w:ascii="Arial" w:hAnsi="Arial" w:cs="Arial"/>
          <w:color w:val="0070C0"/>
          <w:sz w:val="22"/>
          <w:szCs w:val="22"/>
        </w:rPr>
        <w:tab/>
      </w:r>
      <w:r w:rsidRPr="002B20E2">
        <w:rPr>
          <w:rFonts w:ascii="Arial" w:hAnsi="Arial" w:cs="Arial"/>
          <w:sz w:val="22"/>
          <w:szCs w:val="22"/>
        </w:rPr>
        <w:t>Obveznik komunalnog doprinosa, odnosno investitor nema pravo na kamatu za uplaćeni iznos, niti na kamatu za iznos koji se uračunava kao plaćeni dio komunalnog doprinosa koji se plaća za građenje na istom ili drugom zemljištu.</w:t>
      </w:r>
    </w:p>
    <w:p w:rsidR="001A6D1E" w:rsidRPr="001A6D1E" w:rsidRDefault="001A6D1E" w:rsidP="001A6D1E">
      <w:pPr>
        <w:rPr>
          <w:rFonts w:ascii="Arial" w:hAnsi="Arial" w:cs="Arial"/>
          <w:sz w:val="22"/>
          <w:szCs w:val="22"/>
        </w:rPr>
      </w:pPr>
      <w:r>
        <w:rPr>
          <w:rFonts w:ascii="Arial" w:hAnsi="Arial" w:cs="Arial"/>
          <w:color w:val="0070C0"/>
          <w:sz w:val="22"/>
          <w:szCs w:val="22"/>
        </w:rPr>
        <w:tab/>
      </w:r>
    </w:p>
    <w:p w:rsidR="00BD0B77" w:rsidRPr="002B20E2" w:rsidRDefault="00BD0B77" w:rsidP="00A20EDE">
      <w:pPr>
        <w:rPr>
          <w:rFonts w:ascii="Arial" w:hAnsi="Arial" w:cs="Arial"/>
          <w:sz w:val="22"/>
          <w:szCs w:val="22"/>
        </w:rPr>
      </w:pPr>
    </w:p>
    <w:p w:rsidR="00BD0B77" w:rsidRPr="002B20E2" w:rsidRDefault="00D00FA2" w:rsidP="00A20EDE">
      <w:pPr>
        <w:rPr>
          <w:rFonts w:ascii="Arial" w:hAnsi="Arial" w:cs="Arial"/>
          <w:b/>
          <w:sz w:val="22"/>
          <w:szCs w:val="22"/>
        </w:rPr>
      </w:pPr>
      <w:r w:rsidRPr="002B20E2">
        <w:rPr>
          <w:rFonts w:ascii="Arial" w:hAnsi="Arial" w:cs="Arial"/>
          <w:b/>
          <w:sz w:val="22"/>
          <w:szCs w:val="22"/>
        </w:rPr>
        <w:t xml:space="preserve">VII PRIJELAZNE I ZAVRŠNE ODREDBE </w:t>
      </w:r>
    </w:p>
    <w:p w:rsidR="00D00FA2" w:rsidRDefault="00D00FA2" w:rsidP="00A20EDE">
      <w:pPr>
        <w:rPr>
          <w:rFonts w:ascii="Arial" w:hAnsi="Arial" w:cs="Arial"/>
          <w:b/>
          <w:color w:val="0070C0"/>
          <w:sz w:val="22"/>
          <w:szCs w:val="22"/>
        </w:rPr>
      </w:pPr>
    </w:p>
    <w:p w:rsidR="00D00FA2" w:rsidRPr="002B20E2" w:rsidRDefault="00D00FA2" w:rsidP="00D00FA2">
      <w:pPr>
        <w:jc w:val="center"/>
        <w:rPr>
          <w:rFonts w:ascii="Arial" w:hAnsi="Arial" w:cs="Arial"/>
          <w:b/>
          <w:sz w:val="22"/>
          <w:szCs w:val="22"/>
        </w:rPr>
      </w:pPr>
      <w:r w:rsidRPr="002B20E2">
        <w:rPr>
          <w:rFonts w:ascii="Arial" w:hAnsi="Arial" w:cs="Arial"/>
          <w:b/>
          <w:sz w:val="22"/>
          <w:szCs w:val="22"/>
        </w:rPr>
        <w:t>Članak 22.</w:t>
      </w:r>
    </w:p>
    <w:p w:rsidR="002B20E2" w:rsidRDefault="002B20E2" w:rsidP="00D00FA2">
      <w:pPr>
        <w:jc w:val="center"/>
        <w:rPr>
          <w:rFonts w:ascii="Arial" w:hAnsi="Arial" w:cs="Arial"/>
          <w:b/>
          <w:color w:val="0070C0"/>
          <w:sz w:val="22"/>
          <w:szCs w:val="22"/>
        </w:rPr>
      </w:pPr>
    </w:p>
    <w:p w:rsidR="002B20E2" w:rsidRPr="00430013" w:rsidRDefault="00D00FA2" w:rsidP="002B20E2">
      <w:pPr>
        <w:jc w:val="both"/>
        <w:rPr>
          <w:rFonts w:ascii="Arial" w:hAnsi="Arial" w:cs="Arial"/>
          <w:sz w:val="22"/>
          <w:szCs w:val="22"/>
        </w:rPr>
      </w:pPr>
      <w:r>
        <w:rPr>
          <w:rFonts w:ascii="Arial" w:hAnsi="Arial" w:cs="Arial"/>
          <w:color w:val="0070C0"/>
          <w:sz w:val="22"/>
          <w:szCs w:val="22"/>
        </w:rPr>
        <w:tab/>
      </w:r>
      <w:r w:rsidR="00DB0CD3" w:rsidRPr="00DB0CD3">
        <w:rPr>
          <w:rFonts w:ascii="Arial" w:hAnsi="Arial" w:cs="Arial"/>
          <w:sz w:val="22"/>
          <w:szCs w:val="22"/>
        </w:rPr>
        <w:t xml:space="preserve">Stupanjem na snagu ove Odluke prestaje važiti Odluka o komunalnom doprinosu </w:t>
      </w:r>
      <w:r w:rsidR="00DB0CD3" w:rsidRPr="00430013">
        <w:rPr>
          <w:rFonts w:ascii="Arial" w:hAnsi="Arial" w:cs="Arial"/>
          <w:sz w:val="22"/>
          <w:szCs w:val="22"/>
        </w:rPr>
        <w:t xml:space="preserve">(Sl. gl. Grada Čakovca </w:t>
      </w:r>
      <w:r w:rsidR="00430013" w:rsidRPr="00430013">
        <w:rPr>
          <w:rFonts w:ascii="Arial" w:hAnsi="Arial" w:cs="Arial"/>
          <w:sz w:val="22"/>
          <w:szCs w:val="22"/>
        </w:rPr>
        <w:t>7/01, 6/02, 8/04, 10/04, 5/05, 14/09, 5/12, 6/12, 7/12, 1/13, 2/13, 4/13, 4/14</w:t>
      </w:r>
      <w:r w:rsidR="00DB0CD3" w:rsidRPr="00430013">
        <w:rPr>
          <w:rFonts w:ascii="Arial" w:hAnsi="Arial" w:cs="Arial"/>
          <w:sz w:val="22"/>
          <w:szCs w:val="22"/>
        </w:rPr>
        <w:t>).</w:t>
      </w:r>
    </w:p>
    <w:p w:rsidR="002B20E2" w:rsidRPr="002B20E2" w:rsidRDefault="002B20E2" w:rsidP="002B20E2">
      <w:pPr>
        <w:jc w:val="center"/>
        <w:rPr>
          <w:rFonts w:ascii="Arial" w:hAnsi="Arial" w:cs="Arial"/>
          <w:b/>
          <w:sz w:val="22"/>
          <w:szCs w:val="22"/>
        </w:rPr>
      </w:pPr>
      <w:r w:rsidRPr="002B20E2">
        <w:rPr>
          <w:rFonts w:ascii="Arial" w:hAnsi="Arial" w:cs="Arial"/>
          <w:b/>
          <w:sz w:val="22"/>
          <w:szCs w:val="22"/>
        </w:rPr>
        <w:t>Č</w:t>
      </w:r>
      <w:r w:rsidR="00D00FA2" w:rsidRPr="002B20E2">
        <w:rPr>
          <w:rFonts w:ascii="Arial" w:hAnsi="Arial" w:cs="Arial"/>
          <w:b/>
          <w:sz w:val="22"/>
          <w:szCs w:val="22"/>
        </w:rPr>
        <w:t>lanak 23.</w:t>
      </w:r>
    </w:p>
    <w:p w:rsidR="002B20E2" w:rsidRPr="002B20E2" w:rsidRDefault="002B20E2" w:rsidP="002B20E2">
      <w:pPr>
        <w:jc w:val="both"/>
        <w:rPr>
          <w:rFonts w:ascii="Arial" w:hAnsi="Arial" w:cs="Arial"/>
          <w:sz w:val="22"/>
          <w:szCs w:val="22"/>
        </w:rPr>
      </w:pPr>
    </w:p>
    <w:p w:rsidR="00D00FA2" w:rsidRPr="002B20E2" w:rsidRDefault="002B20E2" w:rsidP="002B20E2">
      <w:pPr>
        <w:ind w:firstLine="708"/>
        <w:jc w:val="both"/>
        <w:rPr>
          <w:rFonts w:ascii="Arial" w:hAnsi="Arial" w:cs="Arial"/>
          <w:sz w:val="22"/>
          <w:szCs w:val="22"/>
        </w:rPr>
      </w:pPr>
      <w:r w:rsidRPr="002B20E2">
        <w:rPr>
          <w:rFonts w:ascii="Arial" w:hAnsi="Arial" w:cs="Arial"/>
          <w:sz w:val="22"/>
          <w:szCs w:val="22"/>
        </w:rPr>
        <w:t>O</w:t>
      </w:r>
      <w:r w:rsidR="00D00FA2" w:rsidRPr="002B20E2">
        <w:rPr>
          <w:rFonts w:ascii="Arial" w:hAnsi="Arial" w:cs="Arial"/>
          <w:sz w:val="22"/>
          <w:szCs w:val="22"/>
        </w:rPr>
        <w:t>va Odluka stupa na snagu osmog dana od dana objave u Službenom gla</w:t>
      </w:r>
      <w:r w:rsidRPr="002B20E2">
        <w:rPr>
          <w:rFonts w:ascii="Arial" w:hAnsi="Arial" w:cs="Arial"/>
          <w:sz w:val="22"/>
          <w:szCs w:val="22"/>
        </w:rPr>
        <w:t>sniku Grada Čakovca</w:t>
      </w:r>
      <w:r w:rsidR="00D00FA2" w:rsidRPr="002B20E2">
        <w:rPr>
          <w:rFonts w:ascii="Arial" w:hAnsi="Arial" w:cs="Arial"/>
          <w:sz w:val="22"/>
          <w:szCs w:val="22"/>
        </w:rPr>
        <w:t>.</w:t>
      </w:r>
    </w:p>
    <w:p w:rsidR="00BD0B77" w:rsidRPr="002B20E2" w:rsidRDefault="00BD0B77" w:rsidP="00A20EDE">
      <w:pPr>
        <w:rPr>
          <w:rFonts w:ascii="Arial" w:hAnsi="Arial" w:cs="Arial"/>
          <w:sz w:val="22"/>
          <w:szCs w:val="22"/>
        </w:rPr>
      </w:pPr>
    </w:p>
    <w:p w:rsidR="00BD0B77" w:rsidRDefault="001B5DCC" w:rsidP="00A20EDE">
      <w:pPr>
        <w:rPr>
          <w:rFonts w:ascii="Arial" w:hAnsi="Arial" w:cs="Arial"/>
          <w:sz w:val="22"/>
          <w:szCs w:val="22"/>
        </w:rPr>
      </w:pPr>
      <w:r>
        <w:rPr>
          <w:rFonts w:ascii="Arial" w:hAnsi="Arial" w:cs="Arial"/>
          <w:sz w:val="22"/>
          <w:szCs w:val="22"/>
        </w:rPr>
        <w:t>KLASA: 021-05/18-01/</w:t>
      </w:r>
      <w:r w:rsidR="00430013">
        <w:rPr>
          <w:rFonts w:ascii="Arial" w:hAnsi="Arial" w:cs="Arial"/>
          <w:sz w:val="22"/>
          <w:szCs w:val="22"/>
        </w:rPr>
        <w:t>62</w:t>
      </w:r>
    </w:p>
    <w:p w:rsidR="001B5DCC" w:rsidRDefault="001B5DCC" w:rsidP="00A20EDE">
      <w:pPr>
        <w:rPr>
          <w:rFonts w:ascii="Arial" w:hAnsi="Arial" w:cs="Arial"/>
          <w:sz w:val="22"/>
          <w:szCs w:val="22"/>
        </w:rPr>
      </w:pPr>
      <w:r>
        <w:rPr>
          <w:rFonts w:ascii="Arial" w:hAnsi="Arial" w:cs="Arial"/>
          <w:sz w:val="22"/>
          <w:szCs w:val="22"/>
        </w:rPr>
        <w:t>URBROJ: 2109/2-02-18-02</w:t>
      </w:r>
    </w:p>
    <w:p w:rsidR="001B5DCC" w:rsidRDefault="001B5DCC" w:rsidP="00A20EDE">
      <w:pPr>
        <w:rPr>
          <w:rFonts w:ascii="Arial" w:hAnsi="Arial" w:cs="Arial"/>
          <w:sz w:val="22"/>
          <w:szCs w:val="22"/>
        </w:rPr>
      </w:pPr>
      <w:r>
        <w:rPr>
          <w:rFonts w:ascii="Arial" w:hAnsi="Arial" w:cs="Arial"/>
          <w:sz w:val="22"/>
          <w:szCs w:val="22"/>
        </w:rPr>
        <w:t xml:space="preserve">Čakovec, ________ 2018. </w:t>
      </w:r>
    </w:p>
    <w:p w:rsidR="001B5DCC" w:rsidRDefault="001B5DCC" w:rsidP="00A20EDE">
      <w:pPr>
        <w:rPr>
          <w:rFonts w:ascii="Arial" w:hAnsi="Arial" w:cs="Arial"/>
          <w:sz w:val="22"/>
          <w:szCs w:val="22"/>
        </w:rPr>
      </w:pPr>
    </w:p>
    <w:p w:rsidR="001B5DCC" w:rsidRPr="001B5DCC" w:rsidRDefault="001B5DCC" w:rsidP="001B5DCC">
      <w:pPr>
        <w:ind w:left="3540" w:firstLine="708"/>
        <w:rPr>
          <w:rFonts w:ascii="Arial" w:hAnsi="Arial" w:cs="Arial"/>
          <w:b/>
          <w:sz w:val="22"/>
          <w:szCs w:val="22"/>
        </w:rPr>
      </w:pPr>
      <w:r w:rsidRPr="001B5DCC">
        <w:rPr>
          <w:rFonts w:ascii="Arial" w:hAnsi="Arial" w:cs="Arial"/>
          <w:b/>
          <w:sz w:val="22"/>
          <w:szCs w:val="22"/>
        </w:rPr>
        <w:t>PREDSJEDNIK GRADSKOG VIJEĆA</w:t>
      </w:r>
    </w:p>
    <w:p w:rsidR="001B5DCC" w:rsidRDefault="001B5DCC" w:rsidP="001B5DCC">
      <w:pPr>
        <w:ind w:left="3540" w:firstLine="708"/>
        <w:rPr>
          <w:rFonts w:ascii="Arial" w:hAnsi="Arial" w:cs="Arial"/>
          <w:sz w:val="22"/>
          <w:szCs w:val="22"/>
        </w:rPr>
      </w:pPr>
      <w:r>
        <w:rPr>
          <w:rFonts w:ascii="Arial" w:hAnsi="Arial" w:cs="Arial"/>
          <w:sz w:val="22"/>
          <w:szCs w:val="22"/>
        </w:rPr>
        <w:t>Jurica Horvat, v.r.</w:t>
      </w:r>
    </w:p>
    <w:p w:rsidR="00BD0B77" w:rsidRDefault="00BD0B77" w:rsidP="00A20EDE">
      <w:pPr>
        <w:rPr>
          <w:rFonts w:ascii="Arial" w:hAnsi="Arial" w:cs="Arial"/>
          <w:sz w:val="22"/>
          <w:szCs w:val="22"/>
        </w:rPr>
      </w:pPr>
    </w:p>
    <w:p w:rsidR="00BD0B77" w:rsidRDefault="00BD0B77" w:rsidP="00A20EDE">
      <w:pPr>
        <w:rPr>
          <w:rFonts w:ascii="Arial" w:hAnsi="Arial" w:cs="Arial"/>
          <w:sz w:val="22"/>
          <w:szCs w:val="22"/>
        </w:rPr>
      </w:pPr>
    </w:p>
    <w:p w:rsidR="00BD0B77" w:rsidRDefault="00BD0B77" w:rsidP="00A20EDE">
      <w:pPr>
        <w:rPr>
          <w:rFonts w:ascii="Arial" w:hAnsi="Arial" w:cs="Arial"/>
          <w:sz w:val="22"/>
          <w:szCs w:val="22"/>
        </w:rPr>
      </w:pPr>
    </w:p>
    <w:p w:rsidR="00BD0B77" w:rsidRDefault="00BD0B77" w:rsidP="00A20EDE">
      <w:pPr>
        <w:rPr>
          <w:rFonts w:ascii="Arial" w:hAnsi="Arial" w:cs="Arial"/>
          <w:sz w:val="22"/>
          <w:szCs w:val="22"/>
        </w:rPr>
      </w:pPr>
    </w:p>
    <w:p w:rsidR="00BD0B77" w:rsidRDefault="00BD0B77" w:rsidP="00A20EDE">
      <w:pPr>
        <w:rPr>
          <w:rFonts w:ascii="Arial" w:hAnsi="Arial" w:cs="Arial"/>
          <w:sz w:val="22"/>
          <w:szCs w:val="22"/>
        </w:rPr>
      </w:pPr>
    </w:p>
    <w:p w:rsidR="00BD0B77" w:rsidRPr="00D1582E" w:rsidRDefault="00BD0B77" w:rsidP="00A20EDE">
      <w:pPr>
        <w:rPr>
          <w:rFonts w:ascii="Arial" w:hAnsi="Arial" w:cs="Arial"/>
          <w:sz w:val="22"/>
          <w:szCs w:val="22"/>
        </w:rPr>
      </w:pPr>
    </w:p>
    <w:p w:rsidR="00995827" w:rsidRDefault="00995827" w:rsidP="00CC7E7C">
      <w:pPr>
        <w:tabs>
          <w:tab w:val="left" w:pos="4073"/>
        </w:tabs>
        <w:rPr>
          <w:rFonts w:ascii="Arial" w:hAnsi="Arial" w:cs="Arial"/>
          <w:sz w:val="22"/>
          <w:szCs w:val="22"/>
        </w:rPr>
      </w:pPr>
    </w:p>
    <w:p w:rsidR="00B9094D" w:rsidRPr="00D1582E" w:rsidRDefault="00B9094D" w:rsidP="00F13E52">
      <w:pPr>
        <w:rPr>
          <w:rFonts w:ascii="Arial" w:hAnsi="Arial" w:cs="Arial"/>
          <w:sz w:val="22"/>
          <w:szCs w:val="22"/>
        </w:rPr>
      </w:pPr>
    </w:p>
    <w:sectPr w:rsidR="00B9094D" w:rsidRPr="00D1582E" w:rsidSect="00734F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3EC" w:rsidRDefault="00BF43EC" w:rsidP="00212C67">
      <w:r>
        <w:separator/>
      </w:r>
    </w:p>
  </w:endnote>
  <w:endnote w:type="continuationSeparator" w:id="0">
    <w:p w:rsidR="00BF43EC" w:rsidRDefault="00BF43EC" w:rsidP="0021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94D" w:rsidRDefault="00030DC3">
    <w:pPr>
      <w:pStyle w:val="Podnoje"/>
      <w:jc w:val="right"/>
    </w:pPr>
    <w:r>
      <w:fldChar w:fldCharType="begin"/>
    </w:r>
    <w:r>
      <w:instrText>PAGE   \* MERGEFORMAT</w:instrText>
    </w:r>
    <w:r>
      <w:fldChar w:fldCharType="separate"/>
    </w:r>
    <w:r w:rsidR="00D00FA2">
      <w:rPr>
        <w:noProof/>
      </w:rPr>
      <w:t>9</w:t>
    </w:r>
    <w:r>
      <w:rPr>
        <w:noProof/>
      </w:rPr>
      <w:fldChar w:fldCharType="end"/>
    </w:r>
  </w:p>
  <w:p w:rsidR="00B9094D" w:rsidRDefault="00B909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3EC" w:rsidRDefault="00BF43EC" w:rsidP="00212C67">
      <w:r>
        <w:separator/>
      </w:r>
    </w:p>
  </w:footnote>
  <w:footnote w:type="continuationSeparator" w:id="0">
    <w:p w:rsidR="00BF43EC" w:rsidRDefault="00BF43EC" w:rsidP="0021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F46"/>
    <w:multiLevelType w:val="hybridMultilevel"/>
    <w:tmpl w:val="6824C124"/>
    <w:lvl w:ilvl="0" w:tplc="06DEADB0">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26A13AB"/>
    <w:multiLevelType w:val="hybridMultilevel"/>
    <w:tmpl w:val="69F8A640"/>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7D0A4E"/>
    <w:multiLevelType w:val="hybridMultilevel"/>
    <w:tmpl w:val="F0F2042A"/>
    <w:lvl w:ilvl="0" w:tplc="0860B1D0">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462239E5"/>
    <w:multiLevelType w:val="hybridMultilevel"/>
    <w:tmpl w:val="A3ACA4B8"/>
    <w:lvl w:ilvl="0" w:tplc="06DEADB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9C"/>
    <w:rsid w:val="00030410"/>
    <w:rsid w:val="00030D7A"/>
    <w:rsid w:val="00030DC3"/>
    <w:rsid w:val="000404E6"/>
    <w:rsid w:val="00043524"/>
    <w:rsid w:val="000532D0"/>
    <w:rsid w:val="000574BA"/>
    <w:rsid w:val="00095425"/>
    <w:rsid w:val="000B7071"/>
    <w:rsid w:val="000D3D2F"/>
    <w:rsid w:val="0010224C"/>
    <w:rsid w:val="001330DE"/>
    <w:rsid w:val="00135ACA"/>
    <w:rsid w:val="001524D1"/>
    <w:rsid w:val="00164825"/>
    <w:rsid w:val="001A046C"/>
    <w:rsid w:val="001A6D1E"/>
    <w:rsid w:val="001B5DCC"/>
    <w:rsid w:val="001C786A"/>
    <w:rsid w:val="001E2502"/>
    <w:rsid w:val="001E4401"/>
    <w:rsid w:val="001E45EC"/>
    <w:rsid w:val="00206E0C"/>
    <w:rsid w:val="00212C67"/>
    <w:rsid w:val="00217E9C"/>
    <w:rsid w:val="002257C6"/>
    <w:rsid w:val="0023423D"/>
    <w:rsid w:val="00244005"/>
    <w:rsid w:val="002535B3"/>
    <w:rsid w:val="00277082"/>
    <w:rsid w:val="002976DC"/>
    <w:rsid w:val="002B20E2"/>
    <w:rsid w:val="00315C3B"/>
    <w:rsid w:val="00320533"/>
    <w:rsid w:val="00331BED"/>
    <w:rsid w:val="003541CF"/>
    <w:rsid w:val="0038640A"/>
    <w:rsid w:val="00393FF9"/>
    <w:rsid w:val="003A03C1"/>
    <w:rsid w:val="003A2A8E"/>
    <w:rsid w:val="003B3334"/>
    <w:rsid w:val="003C01D4"/>
    <w:rsid w:val="003E7894"/>
    <w:rsid w:val="004031BE"/>
    <w:rsid w:val="00417EC5"/>
    <w:rsid w:val="00424610"/>
    <w:rsid w:val="00430013"/>
    <w:rsid w:val="00442A9F"/>
    <w:rsid w:val="00446518"/>
    <w:rsid w:val="004579A3"/>
    <w:rsid w:val="00462699"/>
    <w:rsid w:val="0046729D"/>
    <w:rsid w:val="0047522F"/>
    <w:rsid w:val="00477495"/>
    <w:rsid w:val="004B53AD"/>
    <w:rsid w:val="004B5E17"/>
    <w:rsid w:val="004C6EBE"/>
    <w:rsid w:val="00517ADF"/>
    <w:rsid w:val="00527BF1"/>
    <w:rsid w:val="00566B68"/>
    <w:rsid w:val="00593278"/>
    <w:rsid w:val="005F18A1"/>
    <w:rsid w:val="00604DCF"/>
    <w:rsid w:val="006260CC"/>
    <w:rsid w:val="006376EC"/>
    <w:rsid w:val="00641667"/>
    <w:rsid w:val="006522BA"/>
    <w:rsid w:val="00666D50"/>
    <w:rsid w:val="00683B70"/>
    <w:rsid w:val="006B55B0"/>
    <w:rsid w:val="006C1E1F"/>
    <w:rsid w:val="006C5EC6"/>
    <w:rsid w:val="006C673E"/>
    <w:rsid w:val="006F090C"/>
    <w:rsid w:val="00713D8B"/>
    <w:rsid w:val="0071540D"/>
    <w:rsid w:val="00734F56"/>
    <w:rsid w:val="00735489"/>
    <w:rsid w:val="0077680B"/>
    <w:rsid w:val="00786500"/>
    <w:rsid w:val="00794F2A"/>
    <w:rsid w:val="007A0D9D"/>
    <w:rsid w:val="007B72A0"/>
    <w:rsid w:val="007C3AE1"/>
    <w:rsid w:val="007E1AD8"/>
    <w:rsid w:val="007E4A02"/>
    <w:rsid w:val="00835579"/>
    <w:rsid w:val="00857B7C"/>
    <w:rsid w:val="008758AB"/>
    <w:rsid w:val="00877F96"/>
    <w:rsid w:val="00884569"/>
    <w:rsid w:val="00887433"/>
    <w:rsid w:val="00893702"/>
    <w:rsid w:val="008B3C8C"/>
    <w:rsid w:val="008D1482"/>
    <w:rsid w:val="008E7E77"/>
    <w:rsid w:val="008F6896"/>
    <w:rsid w:val="009046EA"/>
    <w:rsid w:val="00953CD6"/>
    <w:rsid w:val="00962FEA"/>
    <w:rsid w:val="00963C2F"/>
    <w:rsid w:val="00983D1E"/>
    <w:rsid w:val="00995827"/>
    <w:rsid w:val="009A0193"/>
    <w:rsid w:val="009A0DA2"/>
    <w:rsid w:val="009A4014"/>
    <w:rsid w:val="009C3058"/>
    <w:rsid w:val="00A20EDE"/>
    <w:rsid w:val="00A54D99"/>
    <w:rsid w:val="00A76A78"/>
    <w:rsid w:val="00A92031"/>
    <w:rsid w:val="00AC06AE"/>
    <w:rsid w:val="00AC159B"/>
    <w:rsid w:val="00B04345"/>
    <w:rsid w:val="00B7424F"/>
    <w:rsid w:val="00B82948"/>
    <w:rsid w:val="00B853AD"/>
    <w:rsid w:val="00B9094D"/>
    <w:rsid w:val="00B91716"/>
    <w:rsid w:val="00BA53FC"/>
    <w:rsid w:val="00BB15AE"/>
    <w:rsid w:val="00BD0B77"/>
    <w:rsid w:val="00BD5D28"/>
    <w:rsid w:val="00BF43EC"/>
    <w:rsid w:val="00BF51A6"/>
    <w:rsid w:val="00C20C3C"/>
    <w:rsid w:val="00C23931"/>
    <w:rsid w:val="00C2409B"/>
    <w:rsid w:val="00C31018"/>
    <w:rsid w:val="00C3241E"/>
    <w:rsid w:val="00C53E6C"/>
    <w:rsid w:val="00C66560"/>
    <w:rsid w:val="00CA4AC9"/>
    <w:rsid w:val="00CA60C5"/>
    <w:rsid w:val="00CC7E7C"/>
    <w:rsid w:val="00CF267F"/>
    <w:rsid w:val="00D00FA2"/>
    <w:rsid w:val="00D0148A"/>
    <w:rsid w:val="00D04149"/>
    <w:rsid w:val="00D125E8"/>
    <w:rsid w:val="00D1582E"/>
    <w:rsid w:val="00D30EEE"/>
    <w:rsid w:val="00D65EB3"/>
    <w:rsid w:val="00D926B5"/>
    <w:rsid w:val="00DB0CD3"/>
    <w:rsid w:val="00DB6094"/>
    <w:rsid w:val="00DC2527"/>
    <w:rsid w:val="00DC47F1"/>
    <w:rsid w:val="00DC6A7F"/>
    <w:rsid w:val="00DF6F69"/>
    <w:rsid w:val="00EB7F72"/>
    <w:rsid w:val="00EC564A"/>
    <w:rsid w:val="00EE68C4"/>
    <w:rsid w:val="00EF4656"/>
    <w:rsid w:val="00EF5593"/>
    <w:rsid w:val="00F0027C"/>
    <w:rsid w:val="00F00DA3"/>
    <w:rsid w:val="00F028FE"/>
    <w:rsid w:val="00F13E52"/>
    <w:rsid w:val="00F331AD"/>
    <w:rsid w:val="00F426F9"/>
    <w:rsid w:val="00F4288F"/>
    <w:rsid w:val="00F7082C"/>
    <w:rsid w:val="00F96C93"/>
    <w:rsid w:val="00FA1570"/>
    <w:rsid w:val="00FE2E31"/>
    <w:rsid w:val="00FE7EC2"/>
    <w:rsid w:val="00FF3C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C82A5ED-DAB3-4F55-8CFF-4AE2B2CC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C67"/>
    <w:rPr>
      <w:rFonts w:ascii="Times New Roman" w:eastAsia="Times New Roman" w:hAnsi="Times New Roman"/>
      <w:sz w:val="24"/>
      <w:szCs w:val="24"/>
    </w:rPr>
  </w:style>
  <w:style w:type="paragraph" w:styleId="Naslov1">
    <w:name w:val="heading 1"/>
    <w:basedOn w:val="Normal"/>
    <w:next w:val="Normal"/>
    <w:link w:val="Naslov1Char"/>
    <w:uiPriority w:val="99"/>
    <w:qFormat/>
    <w:rsid w:val="00212C67"/>
    <w:pPr>
      <w:keepNext/>
      <w:ind w:left="3540" w:firstLine="708"/>
      <w:outlineLvl w:val="0"/>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12C67"/>
    <w:rPr>
      <w:rFonts w:ascii="Arial" w:hAnsi="Arial" w:cs="Arial"/>
      <w:b/>
      <w:bCs/>
      <w:sz w:val="24"/>
      <w:szCs w:val="24"/>
      <w:lang w:eastAsia="hr-HR"/>
    </w:rPr>
  </w:style>
  <w:style w:type="paragraph" w:styleId="Tijeloteksta">
    <w:name w:val="Body Text"/>
    <w:basedOn w:val="Normal"/>
    <w:link w:val="TijelotekstaChar"/>
    <w:uiPriority w:val="99"/>
    <w:semiHidden/>
    <w:rsid w:val="00212C67"/>
    <w:pPr>
      <w:spacing w:after="120"/>
    </w:pPr>
  </w:style>
  <w:style w:type="character" w:customStyle="1" w:styleId="TijelotekstaChar">
    <w:name w:val="Tijelo teksta Char"/>
    <w:link w:val="Tijeloteksta"/>
    <w:uiPriority w:val="99"/>
    <w:semiHidden/>
    <w:locked/>
    <w:rsid w:val="00212C67"/>
    <w:rPr>
      <w:rFonts w:ascii="Times New Roman" w:hAnsi="Times New Roman" w:cs="Times New Roman"/>
      <w:sz w:val="24"/>
      <w:szCs w:val="24"/>
      <w:lang w:eastAsia="hr-HR"/>
    </w:rPr>
  </w:style>
  <w:style w:type="paragraph" w:styleId="Uvuenotijeloteksta">
    <w:name w:val="Body Text Indent"/>
    <w:basedOn w:val="Normal"/>
    <w:link w:val="UvuenotijelotekstaChar"/>
    <w:uiPriority w:val="99"/>
    <w:semiHidden/>
    <w:rsid w:val="00212C67"/>
    <w:pPr>
      <w:ind w:firstLine="708"/>
      <w:jc w:val="both"/>
    </w:pPr>
    <w:rPr>
      <w:rFonts w:ascii="Arial" w:hAnsi="Arial" w:cs="Arial"/>
    </w:rPr>
  </w:style>
  <w:style w:type="character" w:customStyle="1" w:styleId="UvuenotijelotekstaChar">
    <w:name w:val="Uvučeno tijelo teksta Char"/>
    <w:link w:val="Uvuenotijeloteksta"/>
    <w:uiPriority w:val="99"/>
    <w:semiHidden/>
    <w:locked/>
    <w:rsid w:val="00212C67"/>
    <w:rPr>
      <w:rFonts w:ascii="Arial" w:hAnsi="Arial" w:cs="Arial"/>
      <w:sz w:val="24"/>
      <w:szCs w:val="24"/>
      <w:lang w:eastAsia="hr-HR"/>
    </w:rPr>
  </w:style>
  <w:style w:type="paragraph" w:styleId="Tijeloteksta2">
    <w:name w:val="Body Text 2"/>
    <w:basedOn w:val="Normal"/>
    <w:link w:val="Tijeloteksta2Char"/>
    <w:uiPriority w:val="99"/>
    <w:semiHidden/>
    <w:rsid w:val="00212C67"/>
    <w:pPr>
      <w:spacing w:after="120" w:line="480" w:lineRule="auto"/>
    </w:pPr>
  </w:style>
  <w:style w:type="character" w:customStyle="1" w:styleId="Tijeloteksta2Char">
    <w:name w:val="Tijelo teksta 2 Char"/>
    <w:link w:val="Tijeloteksta2"/>
    <w:uiPriority w:val="99"/>
    <w:semiHidden/>
    <w:locked/>
    <w:rsid w:val="00212C67"/>
    <w:rPr>
      <w:rFonts w:ascii="Times New Roman" w:hAnsi="Times New Roman" w:cs="Times New Roman"/>
      <w:sz w:val="24"/>
      <w:szCs w:val="24"/>
      <w:lang w:eastAsia="hr-HR"/>
    </w:rPr>
  </w:style>
  <w:style w:type="paragraph" w:styleId="Zaglavlje">
    <w:name w:val="header"/>
    <w:basedOn w:val="Normal"/>
    <w:link w:val="ZaglavljeChar"/>
    <w:uiPriority w:val="99"/>
    <w:rsid w:val="00212C67"/>
    <w:pPr>
      <w:tabs>
        <w:tab w:val="center" w:pos="4536"/>
        <w:tab w:val="right" w:pos="9072"/>
      </w:tabs>
    </w:pPr>
  </w:style>
  <w:style w:type="character" w:customStyle="1" w:styleId="ZaglavljeChar">
    <w:name w:val="Zaglavlje Char"/>
    <w:link w:val="Zaglavlje"/>
    <w:uiPriority w:val="99"/>
    <w:locked/>
    <w:rsid w:val="00212C67"/>
    <w:rPr>
      <w:rFonts w:ascii="Times New Roman" w:hAnsi="Times New Roman" w:cs="Times New Roman"/>
      <w:sz w:val="24"/>
      <w:szCs w:val="24"/>
      <w:lang w:eastAsia="hr-HR"/>
    </w:rPr>
  </w:style>
  <w:style w:type="paragraph" w:styleId="Podnoje">
    <w:name w:val="footer"/>
    <w:basedOn w:val="Normal"/>
    <w:link w:val="PodnojeChar"/>
    <w:uiPriority w:val="99"/>
    <w:rsid w:val="00212C67"/>
    <w:pPr>
      <w:tabs>
        <w:tab w:val="center" w:pos="4536"/>
        <w:tab w:val="right" w:pos="9072"/>
      </w:tabs>
    </w:pPr>
  </w:style>
  <w:style w:type="character" w:customStyle="1" w:styleId="PodnojeChar">
    <w:name w:val="Podnožje Char"/>
    <w:link w:val="Podnoje"/>
    <w:uiPriority w:val="99"/>
    <w:locked/>
    <w:rsid w:val="00212C67"/>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794F2A"/>
    <w:rPr>
      <w:rFonts w:ascii="Tahoma" w:hAnsi="Tahoma" w:cs="Tahoma"/>
      <w:sz w:val="16"/>
      <w:szCs w:val="16"/>
    </w:rPr>
  </w:style>
  <w:style w:type="character" w:customStyle="1" w:styleId="TekstbaloniaChar">
    <w:name w:val="Tekst balončića Char"/>
    <w:link w:val="Tekstbalonia"/>
    <w:uiPriority w:val="99"/>
    <w:semiHidden/>
    <w:locked/>
    <w:rsid w:val="00794F2A"/>
    <w:rPr>
      <w:rFonts w:ascii="Tahoma" w:hAnsi="Tahoma" w:cs="Tahoma"/>
      <w:sz w:val="16"/>
      <w:szCs w:val="16"/>
      <w:lang w:eastAsia="hr-HR"/>
    </w:rPr>
  </w:style>
  <w:style w:type="paragraph" w:styleId="Odlomakpopisa">
    <w:name w:val="List Paragraph"/>
    <w:basedOn w:val="Normal"/>
    <w:uiPriority w:val="99"/>
    <w:qFormat/>
    <w:rsid w:val="00FF3C23"/>
    <w:pPr>
      <w:ind w:left="720"/>
      <w:contextualSpacing/>
    </w:pPr>
  </w:style>
  <w:style w:type="paragraph" w:customStyle="1" w:styleId="Default">
    <w:name w:val="Default"/>
    <w:rsid w:val="00604DC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14122">
      <w:marLeft w:val="0"/>
      <w:marRight w:val="0"/>
      <w:marTop w:val="0"/>
      <w:marBottom w:val="0"/>
      <w:divBdr>
        <w:top w:val="none" w:sz="0" w:space="0" w:color="auto"/>
        <w:left w:val="none" w:sz="0" w:space="0" w:color="auto"/>
        <w:bottom w:val="none" w:sz="0" w:space="0" w:color="auto"/>
        <w:right w:val="none" w:sz="0" w:space="0" w:color="auto"/>
      </w:divBdr>
    </w:div>
    <w:div w:id="1682514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86C1-3239-4C8E-98CA-26647C1F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3097</Words>
  <Characters>17654</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Kemeter</dc:creator>
  <cp:lastModifiedBy>Krunoslav Posavec</cp:lastModifiedBy>
  <cp:revision>2</cp:revision>
  <cp:lastPrinted>2014-07-01T07:03:00Z</cp:lastPrinted>
  <dcterms:created xsi:type="dcterms:W3CDTF">2018-09-12T06:20:00Z</dcterms:created>
  <dcterms:modified xsi:type="dcterms:W3CDTF">2018-09-12T06:20:00Z</dcterms:modified>
</cp:coreProperties>
</file>