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3C4737">
              <w:rPr>
                <w:rFonts w:eastAsia="Simsun (Founder Extended)"/>
                <w:b/>
                <w:szCs w:val="24"/>
                <w:lang w:val="hr-HR" w:eastAsia="zh-CN"/>
              </w:rPr>
              <w:t xml:space="preserve">O IZMJENAMA I DOPUNAMA PROGRAMA ODRŽAVANJA KOMUNALNE INFRASTRUKTURE GRADA ČAKOVCA ZA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C4737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 izmjenama i dopunama Programa održavanja komunalne infrastrukture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3C4737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3C4737">
              <w:rPr>
                <w:rFonts w:ascii="Times New Roman" w:eastAsia="Simsun (Founder Extended)" w:hAnsi="Times New Roman"/>
                <w:sz w:val="24"/>
                <w:szCs w:val="24"/>
              </w:rPr>
              <w:t>o izmjenama i dopunama Programa održavanja komunalne infrastrukture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350B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Lipanj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3C47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C47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28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>
      <w:bookmarkStart w:id="0" w:name="_GoBack"/>
      <w:bookmarkEnd w:id="0"/>
    </w:p>
    <w:p w:rsidR="00FF075C" w:rsidRDefault="003C4737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3C4737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B41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14</cp:revision>
  <dcterms:created xsi:type="dcterms:W3CDTF">2016-11-22T12:46:00Z</dcterms:created>
  <dcterms:modified xsi:type="dcterms:W3CDTF">2018-07-03T07:59:00Z</dcterms:modified>
</cp:coreProperties>
</file>